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E5DC" w14:textId="0646E838" w:rsidR="00512501" w:rsidRDefault="00CB21E9" w:rsidP="006073BB">
      <w:pPr>
        <w:pStyle w:val="Nagwek2"/>
        <w:spacing w:before="0" w:after="120" w:line="320" w:lineRule="atLeast"/>
        <w:jc w:val="center"/>
        <w:rPr>
          <w:rFonts w:asciiTheme="minorHAnsi" w:hAnsiTheme="minorHAnsi" w:cstheme="minorHAnsi"/>
          <w:b/>
          <w:bCs/>
          <w:color w:val="000000" w:themeColor="text1"/>
          <w:sz w:val="28"/>
          <w:szCs w:val="28"/>
        </w:rPr>
      </w:pPr>
      <w:r w:rsidRPr="008E0238">
        <w:rPr>
          <w:rFonts w:asciiTheme="minorHAnsi" w:hAnsiTheme="minorHAnsi" w:cstheme="minorHAnsi"/>
          <w:b/>
          <w:bCs/>
          <w:color w:val="000000" w:themeColor="text1"/>
          <w:sz w:val="28"/>
          <w:szCs w:val="28"/>
        </w:rPr>
        <w:t>JAK DOPROWADZIĆ DO ZMIANY TREŚCI UMOWY</w:t>
      </w:r>
    </w:p>
    <w:p w14:paraId="45D24606" w14:textId="200A4118" w:rsidR="00CB21E9" w:rsidRPr="008E0238" w:rsidRDefault="00CB21E9" w:rsidP="006073BB">
      <w:pPr>
        <w:pStyle w:val="Nagwek2"/>
        <w:spacing w:before="0" w:after="120" w:line="320" w:lineRule="atLeast"/>
        <w:jc w:val="center"/>
        <w:rPr>
          <w:rFonts w:asciiTheme="minorHAnsi" w:hAnsiTheme="minorHAnsi" w:cstheme="minorHAnsi"/>
          <w:b/>
          <w:bCs/>
          <w:color w:val="000000" w:themeColor="text1"/>
          <w:sz w:val="28"/>
          <w:szCs w:val="28"/>
        </w:rPr>
      </w:pPr>
      <w:r w:rsidRPr="008E0238">
        <w:rPr>
          <w:rFonts w:asciiTheme="minorHAnsi" w:hAnsiTheme="minorHAnsi" w:cstheme="minorHAnsi"/>
          <w:b/>
          <w:bCs/>
          <w:color w:val="000000" w:themeColor="text1"/>
          <w:sz w:val="28"/>
          <w:szCs w:val="28"/>
        </w:rPr>
        <w:t xml:space="preserve">– </w:t>
      </w:r>
      <w:r w:rsidR="00512501" w:rsidRPr="008E0238">
        <w:rPr>
          <w:rFonts w:asciiTheme="minorHAnsi" w:hAnsiTheme="minorHAnsi" w:cstheme="minorHAnsi"/>
          <w:b/>
          <w:bCs/>
          <w:color w:val="000000" w:themeColor="text1"/>
          <w:sz w:val="28"/>
          <w:szCs w:val="28"/>
        </w:rPr>
        <w:t>AKTUALIZACJ</w:t>
      </w:r>
      <w:r w:rsidR="00512501">
        <w:rPr>
          <w:rFonts w:asciiTheme="minorHAnsi" w:hAnsiTheme="minorHAnsi" w:cstheme="minorHAnsi"/>
          <w:b/>
          <w:bCs/>
          <w:color w:val="000000" w:themeColor="text1"/>
          <w:sz w:val="28"/>
          <w:szCs w:val="28"/>
        </w:rPr>
        <w:t>A</w:t>
      </w:r>
      <w:r w:rsidR="00512501" w:rsidRPr="008E0238">
        <w:rPr>
          <w:rFonts w:asciiTheme="minorHAnsi" w:hAnsiTheme="minorHAnsi" w:cstheme="minorHAnsi"/>
          <w:b/>
          <w:bCs/>
          <w:color w:val="000000" w:themeColor="text1"/>
          <w:sz w:val="28"/>
          <w:szCs w:val="28"/>
        </w:rPr>
        <w:t xml:space="preserve"> </w:t>
      </w:r>
      <w:r w:rsidRPr="008E0238">
        <w:rPr>
          <w:rFonts w:asciiTheme="minorHAnsi" w:hAnsiTheme="minorHAnsi" w:cstheme="minorHAnsi"/>
          <w:b/>
          <w:bCs/>
          <w:color w:val="000000" w:themeColor="text1"/>
          <w:sz w:val="28"/>
          <w:szCs w:val="28"/>
        </w:rPr>
        <w:t>WYNAGRODZENIA KROK PO KROKU</w:t>
      </w:r>
    </w:p>
    <w:p w14:paraId="5A37E44E" w14:textId="77777777" w:rsidR="008E0238" w:rsidRDefault="008E0238" w:rsidP="00CB21E9">
      <w:pPr>
        <w:ind w:firstLine="708"/>
        <w:rPr>
          <w:color w:val="FF0000"/>
        </w:rPr>
      </w:pPr>
    </w:p>
    <w:p w14:paraId="2ED5330A" w14:textId="2F794424" w:rsidR="00CB21E9" w:rsidRPr="008E0238" w:rsidRDefault="00CB21E9" w:rsidP="00CB21E9">
      <w:pPr>
        <w:ind w:firstLine="708"/>
        <w:rPr>
          <w:color w:val="FF0000"/>
        </w:rPr>
      </w:pPr>
      <w:r w:rsidRPr="008E0238">
        <w:rPr>
          <w:color w:val="FF0000"/>
        </w:rPr>
        <w:t>LISTA KROKÓW:</w:t>
      </w:r>
    </w:p>
    <w:p w14:paraId="4413DED3" w14:textId="77777777" w:rsidR="00CB21E9" w:rsidRPr="008E0238" w:rsidRDefault="00CB21E9" w:rsidP="00CB21E9">
      <w:pPr>
        <w:pStyle w:val="Akapitzlist"/>
        <w:numPr>
          <w:ilvl w:val="0"/>
          <w:numId w:val="3"/>
        </w:numPr>
        <w:spacing w:after="120" w:line="320" w:lineRule="atLeast"/>
        <w:contextualSpacing w:val="0"/>
        <w:jc w:val="both"/>
        <w:rPr>
          <w:color w:val="FF0000"/>
        </w:rPr>
      </w:pPr>
      <w:r w:rsidRPr="008E0238">
        <w:rPr>
          <w:rFonts w:cstheme="minorHAnsi"/>
          <w:color w:val="FF0000"/>
        </w:rPr>
        <w:t>Przeanalizuj umowę, którą zawarłeś i biorąc pod uwagę dotyczący Ciebie stan prawny ustal na jakie okoliczności możesz powołać się w swoim wniosku o zmianę wynagrodzenia;</w:t>
      </w:r>
    </w:p>
    <w:p w14:paraId="49581679" w14:textId="77777777" w:rsidR="00CB21E9" w:rsidRPr="008E0238" w:rsidRDefault="00CB21E9" w:rsidP="00CB21E9">
      <w:pPr>
        <w:pStyle w:val="Akapitzlist"/>
        <w:numPr>
          <w:ilvl w:val="0"/>
          <w:numId w:val="3"/>
        </w:numPr>
        <w:spacing w:after="120" w:line="320" w:lineRule="atLeast"/>
        <w:contextualSpacing w:val="0"/>
        <w:jc w:val="both"/>
        <w:rPr>
          <w:color w:val="FF0000"/>
        </w:rPr>
      </w:pPr>
      <w:r w:rsidRPr="008E0238">
        <w:rPr>
          <w:rFonts w:cstheme="minorHAnsi"/>
          <w:color w:val="FF0000"/>
        </w:rPr>
        <w:t>Przeanalizuj zmiany kosztów danego kontraktu, jakie nastąpiły w stosunku do złożonej oferty;</w:t>
      </w:r>
    </w:p>
    <w:p w14:paraId="53630748" w14:textId="482E382E" w:rsidR="00CB21E9" w:rsidRPr="008E0238" w:rsidRDefault="00CB21E9" w:rsidP="00CB21E9">
      <w:pPr>
        <w:pStyle w:val="Akapitzlist"/>
        <w:numPr>
          <w:ilvl w:val="0"/>
          <w:numId w:val="3"/>
        </w:numPr>
        <w:spacing w:after="120" w:line="320" w:lineRule="atLeast"/>
        <w:contextualSpacing w:val="0"/>
        <w:jc w:val="both"/>
        <w:rPr>
          <w:rFonts w:cstheme="minorHAnsi"/>
          <w:color w:val="FF0000"/>
        </w:rPr>
      </w:pPr>
      <w:r w:rsidRPr="008E0238">
        <w:rPr>
          <w:rFonts w:cstheme="minorHAnsi"/>
          <w:color w:val="FF0000"/>
        </w:rPr>
        <w:t>Zbierz dokumenty i wylicz kwotę waloryzacji</w:t>
      </w:r>
      <w:r w:rsidR="00DE5261">
        <w:rPr>
          <w:rFonts w:cstheme="minorHAnsi"/>
          <w:color w:val="FF0000"/>
        </w:rPr>
        <w:t>;</w:t>
      </w:r>
    </w:p>
    <w:p w14:paraId="191B4181" w14:textId="302E1BCC" w:rsidR="00CB21E9" w:rsidRPr="008E0238" w:rsidRDefault="00CB21E9" w:rsidP="00CB21E9">
      <w:pPr>
        <w:pStyle w:val="Akapitzlist"/>
        <w:numPr>
          <w:ilvl w:val="0"/>
          <w:numId w:val="3"/>
        </w:numPr>
        <w:spacing w:after="120" w:line="320" w:lineRule="atLeast"/>
        <w:contextualSpacing w:val="0"/>
        <w:jc w:val="both"/>
        <w:rPr>
          <w:rFonts w:cstheme="minorHAnsi"/>
          <w:color w:val="FF0000"/>
        </w:rPr>
      </w:pPr>
      <w:r w:rsidRPr="008E0238">
        <w:rPr>
          <w:rFonts w:cstheme="minorHAnsi"/>
          <w:color w:val="FF0000"/>
        </w:rPr>
        <w:t xml:space="preserve">Złóż formalny (pisemny) wniosek waloryzacyjny i uzyskaj potwierdzenie, że </w:t>
      </w:r>
      <w:r w:rsidR="00D07FA3">
        <w:rPr>
          <w:rFonts w:cstheme="minorHAnsi"/>
          <w:color w:val="FF0000"/>
        </w:rPr>
        <w:t>z</w:t>
      </w:r>
      <w:r w:rsidRPr="008E0238">
        <w:rPr>
          <w:rFonts w:cstheme="minorHAnsi"/>
          <w:color w:val="FF0000"/>
        </w:rPr>
        <w:t>amawiający ww. wniosek otrzymał</w:t>
      </w:r>
      <w:r w:rsidR="00DE5261">
        <w:rPr>
          <w:rFonts w:cstheme="minorHAnsi"/>
          <w:color w:val="FF0000"/>
        </w:rPr>
        <w:t>;</w:t>
      </w:r>
    </w:p>
    <w:p w14:paraId="45ACBE5D" w14:textId="296AC05D" w:rsidR="00CB21E9" w:rsidRPr="008E0238" w:rsidRDefault="00CB21E9" w:rsidP="00CB21E9">
      <w:pPr>
        <w:pStyle w:val="Akapitzlist"/>
        <w:numPr>
          <w:ilvl w:val="0"/>
          <w:numId w:val="3"/>
        </w:numPr>
        <w:spacing w:after="120" w:line="320" w:lineRule="atLeast"/>
        <w:contextualSpacing w:val="0"/>
        <w:jc w:val="both"/>
        <w:rPr>
          <w:rFonts w:cstheme="minorHAnsi"/>
          <w:color w:val="FF0000"/>
        </w:rPr>
      </w:pPr>
      <w:r w:rsidRPr="008E0238">
        <w:rPr>
          <w:rFonts w:cstheme="minorHAnsi"/>
          <w:color w:val="FF0000"/>
        </w:rPr>
        <w:t xml:space="preserve">Rozmawiaj z </w:t>
      </w:r>
      <w:r w:rsidR="00D07FA3">
        <w:rPr>
          <w:rFonts w:cstheme="minorHAnsi"/>
          <w:color w:val="FF0000"/>
        </w:rPr>
        <w:t>z</w:t>
      </w:r>
      <w:r w:rsidRPr="008E0238">
        <w:rPr>
          <w:rFonts w:cstheme="minorHAnsi"/>
          <w:color w:val="FF0000"/>
        </w:rPr>
        <w:t>amawiającym – przeprowadź negocjacje jeśli są konieczne/interesuj się sprawą</w:t>
      </w:r>
      <w:r w:rsidR="004D746E">
        <w:rPr>
          <w:rFonts w:cstheme="minorHAnsi"/>
          <w:color w:val="FF0000"/>
        </w:rPr>
        <w:t>;</w:t>
      </w:r>
    </w:p>
    <w:p w14:paraId="0F0FE116" w14:textId="77777777" w:rsidR="00CB21E9" w:rsidRPr="008E0238" w:rsidRDefault="00CB21E9" w:rsidP="00CB21E9">
      <w:pPr>
        <w:pStyle w:val="Akapitzlist"/>
        <w:numPr>
          <w:ilvl w:val="0"/>
          <w:numId w:val="3"/>
        </w:numPr>
        <w:spacing w:after="120" w:line="320" w:lineRule="atLeast"/>
        <w:contextualSpacing w:val="0"/>
        <w:jc w:val="both"/>
        <w:rPr>
          <w:color w:val="FF0000"/>
        </w:rPr>
      </w:pPr>
      <w:r w:rsidRPr="008E0238">
        <w:rPr>
          <w:rFonts w:cstheme="minorHAnsi"/>
          <w:color w:val="FF0000"/>
        </w:rPr>
        <w:t>Podpisz wynegocjowany aneks zmieniający (waloryzujący) umowę.</w:t>
      </w:r>
    </w:p>
    <w:p w14:paraId="4ECC1DB5" w14:textId="77777777" w:rsidR="008E0238" w:rsidRDefault="008E0238" w:rsidP="008E0238">
      <w:pPr>
        <w:rPr>
          <w:b/>
          <w:bCs/>
        </w:rPr>
      </w:pPr>
    </w:p>
    <w:p w14:paraId="6F3AC0A9" w14:textId="2D3E6C43" w:rsidR="00CB21E9" w:rsidRPr="00DB307D" w:rsidRDefault="00CB21E9" w:rsidP="008E0238">
      <w:pPr>
        <w:rPr>
          <w:b/>
          <w:bCs/>
        </w:rPr>
      </w:pPr>
      <w:r w:rsidRPr="00DB307D">
        <w:rPr>
          <w:b/>
          <w:bCs/>
        </w:rPr>
        <w:t>KROKI W SZCZEGÓŁACH</w:t>
      </w:r>
    </w:p>
    <w:p w14:paraId="3BFE1206" w14:textId="5677A8BD" w:rsidR="00CB21E9" w:rsidRPr="009276B2" w:rsidRDefault="009276B2" w:rsidP="009276B2">
      <w:pPr>
        <w:spacing w:after="120" w:line="320" w:lineRule="atLeast"/>
        <w:jc w:val="both"/>
        <w:rPr>
          <w:rFonts w:cstheme="minorHAnsi"/>
          <w:b/>
          <w:bCs/>
        </w:rPr>
      </w:pPr>
      <w:r>
        <w:rPr>
          <w:rFonts w:cstheme="minorHAnsi"/>
          <w:b/>
          <w:bCs/>
        </w:rPr>
        <w:t xml:space="preserve">1) </w:t>
      </w:r>
      <w:r w:rsidR="00CB21E9" w:rsidRPr="009276B2">
        <w:rPr>
          <w:rFonts w:cstheme="minorHAnsi"/>
          <w:b/>
          <w:bCs/>
        </w:rPr>
        <w:t xml:space="preserve">Przeanalizuj umowę, którą zawarłeś i biorąc pod uwagę dotyczący Ciebie stan prawny ustal na jakie okoliczności możesz powołać się w swoim wniosku o zmianę wynagrodzenia. </w:t>
      </w:r>
    </w:p>
    <w:p w14:paraId="605C0C52" w14:textId="34ABC118" w:rsidR="00F53AF0" w:rsidRPr="00F53AF0" w:rsidRDefault="00CB21E9" w:rsidP="00F53AF0">
      <w:pPr>
        <w:spacing w:after="120" w:line="320" w:lineRule="atLeast"/>
        <w:jc w:val="both"/>
        <w:rPr>
          <w:rFonts w:cstheme="minorHAnsi"/>
          <w:i/>
          <w:iCs/>
        </w:rPr>
      </w:pPr>
      <w:r w:rsidRPr="009276B2">
        <w:rPr>
          <w:rFonts w:cstheme="minorHAnsi"/>
          <w:i/>
          <w:iCs/>
        </w:rPr>
        <w:t>Wskazówki na jakie przepis</w:t>
      </w:r>
      <w:r w:rsidR="00F7589E">
        <w:rPr>
          <w:rFonts w:cstheme="minorHAnsi"/>
          <w:i/>
          <w:iCs/>
        </w:rPr>
        <w:t>y</w:t>
      </w:r>
      <w:r w:rsidRPr="009276B2">
        <w:rPr>
          <w:rFonts w:cstheme="minorHAnsi"/>
          <w:i/>
          <w:iCs/>
        </w:rPr>
        <w:t xml:space="preserve"> należy zwrócić uwagę i jak je interpretować. </w:t>
      </w:r>
    </w:p>
    <w:p w14:paraId="152FF50B" w14:textId="35B5CE04" w:rsidR="00CB21E9" w:rsidRPr="00F53AF0" w:rsidRDefault="00F53AF0" w:rsidP="00F53AF0">
      <w:pPr>
        <w:spacing w:after="120" w:line="320" w:lineRule="atLeast"/>
        <w:jc w:val="both"/>
        <w:rPr>
          <w:rFonts w:eastAsia="Times New Roman" w:cstheme="minorHAnsi"/>
          <w:kern w:val="0"/>
          <w:lang w:eastAsia="pl-PL"/>
          <w14:ligatures w14:val="none"/>
        </w:rPr>
      </w:pPr>
      <w:r>
        <w:rPr>
          <w:rFonts w:eastAsia="+mn-ea" w:cstheme="minorHAnsi"/>
          <w:color w:val="000000"/>
          <w:kern w:val="24"/>
          <w:lang w:eastAsia="pl-PL"/>
          <w14:ligatures w14:val="none"/>
        </w:rPr>
        <w:t xml:space="preserve">a) </w:t>
      </w:r>
      <w:r w:rsidR="00CB21E9" w:rsidRPr="00F53AF0">
        <w:rPr>
          <w:rFonts w:eastAsia="+mn-ea" w:cstheme="minorHAnsi"/>
          <w:color w:val="000000"/>
          <w:kern w:val="24"/>
          <w:lang w:eastAsia="pl-PL"/>
          <w14:ligatures w14:val="none"/>
        </w:rPr>
        <w:t>Przed złożeniem wniosku o zmianę wynagrodzenia należy sprawdzić postanowienia umowne dot. zasad zmiany kontraktu</w:t>
      </w:r>
      <w:r w:rsidR="004D746E">
        <w:rPr>
          <w:rFonts w:eastAsia="+mn-ea" w:cstheme="minorHAnsi"/>
          <w:color w:val="000000"/>
          <w:kern w:val="24"/>
          <w:lang w:eastAsia="pl-PL"/>
          <w14:ligatures w14:val="none"/>
        </w:rPr>
        <w:t>,</w:t>
      </w:r>
      <w:r w:rsidR="00CB21E9" w:rsidRPr="00F53AF0">
        <w:rPr>
          <w:rFonts w:eastAsia="+mn-ea" w:cstheme="minorHAnsi"/>
          <w:color w:val="000000"/>
          <w:kern w:val="24"/>
          <w:lang w:eastAsia="pl-PL"/>
          <w14:ligatures w14:val="none"/>
        </w:rPr>
        <w:t xml:space="preserve"> w szczególności zapisy dotyczące zasad zmiany wynagrodzenia (tzw. </w:t>
      </w:r>
      <w:r w:rsidR="00B61023">
        <w:rPr>
          <w:rFonts w:eastAsia="+mn-ea" w:cstheme="minorHAnsi"/>
          <w:color w:val="000000"/>
          <w:kern w:val="24"/>
          <w:lang w:eastAsia="pl-PL"/>
          <w14:ligatures w14:val="none"/>
        </w:rPr>
        <w:t>„</w:t>
      </w:r>
      <w:r w:rsidR="00CB21E9" w:rsidRPr="00A92D3A">
        <w:rPr>
          <w:rFonts w:eastAsia="+mn-ea" w:cstheme="minorHAnsi"/>
          <w:b/>
          <w:bCs/>
          <w:color w:val="000000"/>
          <w:kern w:val="24"/>
          <w:lang w:eastAsia="pl-PL"/>
          <w14:ligatures w14:val="none"/>
        </w:rPr>
        <w:t>klauzule waloryzacyjne</w:t>
      </w:r>
      <w:r w:rsidR="00B61023">
        <w:rPr>
          <w:rFonts w:eastAsia="+mn-ea" w:cstheme="minorHAnsi"/>
          <w:b/>
          <w:bCs/>
          <w:color w:val="000000"/>
          <w:kern w:val="24"/>
          <w:lang w:eastAsia="pl-PL"/>
          <w14:ligatures w14:val="none"/>
        </w:rPr>
        <w:t>”</w:t>
      </w:r>
      <w:r w:rsidR="00CB21E9" w:rsidRPr="00F53AF0">
        <w:rPr>
          <w:rFonts w:eastAsia="+mn-ea" w:cstheme="minorHAnsi"/>
          <w:color w:val="000000"/>
          <w:kern w:val="24"/>
          <w:lang w:eastAsia="pl-PL"/>
          <w14:ligatures w14:val="none"/>
        </w:rPr>
        <w:t xml:space="preserve">). </w:t>
      </w:r>
    </w:p>
    <w:p w14:paraId="6BD8651C" w14:textId="291FE8D4" w:rsidR="00CB21E9" w:rsidRPr="004A4668" w:rsidRDefault="00CB21E9" w:rsidP="00F53AF0">
      <w:pPr>
        <w:spacing w:after="120" w:line="320" w:lineRule="atLeast"/>
        <w:jc w:val="both"/>
        <w:rPr>
          <w:rFonts w:eastAsia="+mn-ea" w:cstheme="minorHAnsi"/>
          <w:color w:val="000000"/>
          <w:kern w:val="24"/>
          <w:lang w:eastAsia="pl-PL"/>
          <w14:ligatures w14:val="none"/>
        </w:rPr>
      </w:pPr>
      <w:r w:rsidRPr="004A4668">
        <w:rPr>
          <w:rFonts w:eastAsia="+mn-ea" w:cstheme="minorHAnsi"/>
          <w:color w:val="000000"/>
          <w:kern w:val="24"/>
          <w:lang w:eastAsia="pl-PL"/>
          <w14:ligatures w14:val="none"/>
        </w:rPr>
        <w:t xml:space="preserve">W </w:t>
      </w:r>
      <w:r w:rsidR="00512501" w:rsidRPr="004A4668">
        <w:rPr>
          <w:rFonts w:eastAsia="+mn-ea" w:cstheme="minorHAnsi"/>
          <w:color w:val="000000"/>
          <w:kern w:val="24"/>
          <w:lang w:eastAsia="pl-PL"/>
          <w14:ligatures w14:val="none"/>
        </w:rPr>
        <w:t xml:space="preserve"> </w:t>
      </w:r>
      <w:r w:rsidRPr="004A4668">
        <w:rPr>
          <w:rFonts w:eastAsia="+mn-ea" w:cstheme="minorHAnsi"/>
          <w:color w:val="000000"/>
          <w:kern w:val="24"/>
          <w:lang w:eastAsia="pl-PL"/>
          <w14:ligatures w14:val="none"/>
        </w:rPr>
        <w:t>umow</w:t>
      </w:r>
      <w:r w:rsidR="00512501">
        <w:rPr>
          <w:rFonts w:eastAsia="+mn-ea" w:cstheme="minorHAnsi"/>
          <w:color w:val="000000"/>
          <w:kern w:val="24"/>
          <w:lang w:eastAsia="pl-PL"/>
          <w14:ligatures w14:val="none"/>
        </w:rPr>
        <w:t>ie</w:t>
      </w:r>
      <w:r w:rsidRPr="004A4668">
        <w:rPr>
          <w:rFonts w:eastAsia="+mn-ea" w:cstheme="minorHAnsi"/>
          <w:color w:val="000000"/>
          <w:kern w:val="24"/>
          <w:lang w:eastAsia="pl-PL"/>
          <w14:ligatures w14:val="none"/>
        </w:rPr>
        <w:t xml:space="preserve"> mogą być ustanowione szczegółowe zasady dotyczące zmiany wynagrodzenia wykonawcy</w:t>
      </w:r>
      <w:r>
        <w:rPr>
          <w:rFonts w:eastAsia="+mn-ea" w:cstheme="minorHAnsi"/>
          <w:color w:val="000000"/>
          <w:kern w:val="24"/>
          <w:lang w:eastAsia="pl-PL"/>
          <w14:ligatures w14:val="none"/>
        </w:rPr>
        <w:t>.</w:t>
      </w:r>
      <w:r w:rsidRPr="004A4668">
        <w:rPr>
          <w:rFonts w:eastAsia="+mn-ea" w:cstheme="minorHAnsi"/>
          <w:color w:val="000000"/>
          <w:kern w:val="24"/>
          <w:lang w:eastAsia="pl-PL"/>
          <w14:ligatures w14:val="none"/>
        </w:rPr>
        <w:t xml:space="preserve"> </w:t>
      </w:r>
      <w:r w:rsidR="00512501">
        <w:rPr>
          <w:rFonts w:eastAsia="+mn-ea" w:cstheme="minorHAnsi"/>
          <w:color w:val="000000"/>
          <w:kern w:val="24"/>
          <w:lang w:eastAsia="pl-PL"/>
          <w14:ligatures w14:val="none"/>
        </w:rPr>
        <w:t>Postanowienia</w:t>
      </w:r>
      <w:r w:rsidRPr="004A4668">
        <w:rPr>
          <w:rFonts w:eastAsia="+mn-ea" w:cstheme="minorHAnsi"/>
          <w:color w:val="000000"/>
          <w:kern w:val="24"/>
          <w:lang w:eastAsia="pl-PL"/>
          <w14:ligatures w14:val="none"/>
        </w:rPr>
        <w:t xml:space="preserve"> </w:t>
      </w:r>
      <w:r>
        <w:rPr>
          <w:rFonts w:eastAsia="+mn-ea" w:cstheme="minorHAnsi"/>
          <w:color w:val="000000"/>
          <w:kern w:val="24"/>
          <w:lang w:eastAsia="pl-PL"/>
          <w14:ligatures w14:val="none"/>
        </w:rPr>
        <w:t xml:space="preserve">umowne </w:t>
      </w:r>
      <w:r w:rsidRPr="004A4668">
        <w:rPr>
          <w:rFonts w:eastAsia="+mn-ea" w:cstheme="minorHAnsi"/>
          <w:color w:val="000000"/>
          <w:kern w:val="24"/>
          <w:lang w:eastAsia="pl-PL"/>
          <w14:ligatures w14:val="none"/>
        </w:rPr>
        <w:t>mog</w:t>
      </w:r>
      <w:r>
        <w:rPr>
          <w:rFonts w:eastAsia="+mn-ea" w:cstheme="minorHAnsi"/>
          <w:color w:val="000000"/>
          <w:kern w:val="24"/>
          <w:lang w:eastAsia="pl-PL"/>
          <w14:ligatures w14:val="none"/>
        </w:rPr>
        <w:t>ą</w:t>
      </w:r>
      <w:r w:rsidRPr="004A4668">
        <w:rPr>
          <w:rFonts w:eastAsia="+mn-ea" w:cstheme="minorHAnsi"/>
          <w:color w:val="000000"/>
          <w:kern w:val="24"/>
          <w:lang w:eastAsia="pl-PL"/>
          <w14:ligatures w14:val="none"/>
        </w:rPr>
        <w:t xml:space="preserve"> określać też warunki i tryb takiej zmiany</w:t>
      </w:r>
      <w:r w:rsidR="008E5A37">
        <w:rPr>
          <w:rFonts w:eastAsia="+mn-ea" w:cstheme="minorHAnsi"/>
          <w:color w:val="000000"/>
          <w:kern w:val="24"/>
          <w:lang w:eastAsia="pl-PL"/>
          <w14:ligatures w14:val="none"/>
        </w:rPr>
        <w:t>,</w:t>
      </w:r>
      <w:r w:rsidRPr="004A4668">
        <w:rPr>
          <w:rFonts w:eastAsia="+mn-ea" w:cstheme="minorHAnsi"/>
          <w:color w:val="000000"/>
          <w:kern w:val="24"/>
          <w:lang w:eastAsia="pl-PL"/>
          <w14:ligatures w14:val="none"/>
        </w:rPr>
        <w:t xml:space="preserve"> mogą też być w nich  przewidziane inne przypadki waloryzacji niż wynikające z przepisów.</w:t>
      </w:r>
      <w:r>
        <w:rPr>
          <w:rFonts w:eastAsia="+mn-ea" w:cstheme="minorHAnsi"/>
          <w:color w:val="000000"/>
          <w:kern w:val="24"/>
          <w:lang w:eastAsia="pl-PL"/>
          <w14:ligatures w14:val="none"/>
        </w:rPr>
        <w:t xml:space="preserve"> </w:t>
      </w:r>
      <w:r w:rsidR="009A0928">
        <w:rPr>
          <w:rFonts w:eastAsia="+mn-ea" w:cstheme="minorHAnsi"/>
          <w:color w:val="000000"/>
          <w:kern w:val="24"/>
          <w:lang w:eastAsia="pl-PL"/>
          <w14:ligatures w14:val="none"/>
        </w:rPr>
        <w:t>Zwróć uwagę</w:t>
      </w:r>
      <w:r w:rsidR="00512501">
        <w:rPr>
          <w:rFonts w:eastAsia="+mn-ea" w:cstheme="minorHAnsi"/>
          <w:color w:val="000000"/>
          <w:kern w:val="24"/>
          <w:lang w:eastAsia="pl-PL"/>
          <w14:ligatures w14:val="none"/>
        </w:rPr>
        <w:t>,</w:t>
      </w:r>
      <w:r w:rsidR="009A0928">
        <w:rPr>
          <w:rFonts w:eastAsia="+mn-ea" w:cstheme="minorHAnsi"/>
          <w:color w:val="000000"/>
          <w:kern w:val="24"/>
          <w:lang w:eastAsia="pl-PL"/>
          <w14:ligatures w14:val="none"/>
        </w:rPr>
        <w:t xml:space="preserve"> czy umow</w:t>
      </w:r>
      <w:r w:rsidR="00512501">
        <w:rPr>
          <w:rFonts w:eastAsia="+mn-ea" w:cstheme="minorHAnsi"/>
          <w:color w:val="000000"/>
          <w:kern w:val="24"/>
          <w:lang w:eastAsia="pl-PL"/>
          <w14:ligatures w14:val="none"/>
        </w:rPr>
        <w:t>a</w:t>
      </w:r>
      <w:r w:rsidR="009A0928">
        <w:rPr>
          <w:rFonts w:eastAsia="+mn-ea" w:cstheme="minorHAnsi"/>
          <w:color w:val="000000"/>
          <w:kern w:val="24"/>
          <w:lang w:eastAsia="pl-PL"/>
          <w14:ligatures w14:val="none"/>
        </w:rPr>
        <w:t xml:space="preserve"> wymaga złożenia wniosku o zmianę wynagrodzenia w konkretnym terminie</w:t>
      </w:r>
      <w:r w:rsidR="00512501">
        <w:rPr>
          <w:rFonts w:eastAsia="+mn-ea" w:cstheme="minorHAnsi"/>
          <w:color w:val="000000"/>
          <w:kern w:val="24"/>
          <w:lang w:eastAsia="pl-PL"/>
          <w14:ligatures w14:val="none"/>
        </w:rPr>
        <w:t>. Jeżeli tak, to koniecznie</w:t>
      </w:r>
      <w:r w:rsidR="009A0928">
        <w:rPr>
          <w:rFonts w:eastAsia="+mn-ea" w:cstheme="minorHAnsi"/>
          <w:color w:val="000000"/>
          <w:kern w:val="24"/>
          <w:lang w:eastAsia="pl-PL"/>
          <w14:ligatures w14:val="none"/>
        </w:rPr>
        <w:t xml:space="preserve"> pamiętaj aby tego terminu dochować. </w:t>
      </w:r>
    </w:p>
    <w:p w14:paraId="0760AFE1" w14:textId="77777777" w:rsidR="00512501" w:rsidRDefault="00F53AF0" w:rsidP="00A92D3A">
      <w:pPr>
        <w:spacing w:after="120" w:line="320" w:lineRule="atLeast"/>
        <w:jc w:val="both"/>
        <w:rPr>
          <w:rFonts w:eastAsia="+mn-ea" w:cstheme="minorHAnsi"/>
          <w:color w:val="000000"/>
          <w:kern w:val="24"/>
          <w:lang w:eastAsia="pl-PL"/>
          <w14:ligatures w14:val="none"/>
        </w:rPr>
      </w:pPr>
      <w:r>
        <w:rPr>
          <w:rFonts w:eastAsia="+mn-ea" w:cstheme="minorHAnsi"/>
          <w:color w:val="000000"/>
          <w:kern w:val="24"/>
          <w:lang w:eastAsia="pl-PL"/>
          <w14:ligatures w14:val="none"/>
        </w:rPr>
        <w:t xml:space="preserve">b) </w:t>
      </w:r>
      <w:r w:rsidR="00FB717E">
        <w:rPr>
          <w:rFonts w:eastAsia="+mn-ea" w:cstheme="minorHAnsi"/>
          <w:color w:val="000000"/>
          <w:kern w:val="24"/>
          <w:lang w:eastAsia="pl-PL"/>
          <w14:ligatures w14:val="none"/>
        </w:rPr>
        <w:t xml:space="preserve"> Analiza klauzul waloryzacyjnych powinna służyć przede wszystkim ustaleniu, czy są one wystarczaj</w:t>
      </w:r>
      <w:r w:rsidR="007C0807">
        <w:rPr>
          <w:rFonts w:eastAsia="+mn-ea" w:cstheme="minorHAnsi"/>
          <w:color w:val="000000"/>
          <w:kern w:val="24"/>
          <w:lang w:eastAsia="pl-PL"/>
          <w14:ligatures w14:val="none"/>
        </w:rPr>
        <w:t>ące, aby pokryć cały wzrost kosztów realizacji zamówienia przez wykonawcę.</w:t>
      </w:r>
      <w:r w:rsidR="009B4ADE">
        <w:rPr>
          <w:rFonts w:eastAsia="+mn-ea" w:cstheme="minorHAnsi"/>
          <w:color w:val="000000"/>
          <w:kern w:val="24"/>
          <w:lang w:eastAsia="pl-PL"/>
          <w14:ligatures w14:val="none"/>
        </w:rPr>
        <w:t xml:space="preserve"> Drugim c</w:t>
      </w:r>
      <w:r w:rsidR="00B91888">
        <w:rPr>
          <w:rFonts w:eastAsia="+mn-ea" w:cstheme="minorHAnsi"/>
          <w:color w:val="000000"/>
          <w:kern w:val="24"/>
          <w:lang w:eastAsia="pl-PL"/>
          <w14:ligatures w14:val="none"/>
        </w:rPr>
        <w:t>elem jest sprawdzenie warunków waloryzacji</w:t>
      </w:r>
      <w:r w:rsidR="00132227">
        <w:rPr>
          <w:rFonts w:eastAsia="+mn-ea" w:cstheme="minorHAnsi"/>
          <w:color w:val="000000"/>
          <w:kern w:val="24"/>
          <w:lang w:eastAsia="pl-PL"/>
          <w14:ligatures w14:val="none"/>
        </w:rPr>
        <w:t xml:space="preserve">. </w:t>
      </w:r>
    </w:p>
    <w:p w14:paraId="6B56C57F" w14:textId="0218E360" w:rsidR="003E00B9" w:rsidRPr="00A92D3A" w:rsidRDefault="00132227" w:rsidP="00A92D3A">
      <w:pPr>
        <w:spacing w:after="120" w:line="320" w:lineRule="atLeast"/>
        <w:jc w:val="both"/>
        <w:rPr>
          <w:rFonts w:eastAsia="+mn-ea" w:cstheme="minorHAnsi"/>
          <w:color w:val="000000"/>
          <w:kern w:val="24"/>
          <w:lang w:eastAsia="pl-PL"/>
          <w14:ligatures w14:val="none"/>
        </w:rPr>
      </w:pPr>
      <w:r>
        <w:rPr>
          <w:rFonts w:eastAsia="+mn-ea" w:cstheme="minorHAnsi"/>
          <w:color w:val="000000"/>
          <w:kern w:val="24"/>
          <w:lang w:eastAsia="pl-PL"/>
          <w14:ligatures w14:val="none"/>
        </w:rPr>
        <w:t xml:space="preserve">Nawet jeżeli </w:t>
      </w:r>
      <w:r w:rsidR="00634C97">
        <w:rPr>
          <w:rFonts w:eastAsia="+mn-ea" w:cstheme="minorHAnsi"/>
          <w:color w:val="000000"/>
          <w:kern w:val="24"/>
          <w:lang w:eastAsia="pl-PL"/>
          <w14:ligatures w14:val="none"/>
        </w:rPr>
        <w:t>z pobieżnej ana</w:t>
      </w:r>
      <w:r>
        <w:rPr>
          <w:rFonts w:eastAsia="+mn-ea" w:cstheme="minorHAnsi"/>
          <w:color w:val="000000"/>
          <w:kern w:val="24"/>
          <w:lang w:eastAsia="pl-PL"/>
          <w14:ligatures w14:val="none"/>
        </w:rPr>
        <w:t>l</w:t>
      </w:r>
      <w:r w:rsidR="00634C97">
        <w:rPr>
          <w:rFonts w:eastAsia="+mn-ea" w:cstheme="minorHAnsi"/>
          <w:color w:val="000000"/>
          <w:kern w:val="24"/>
          <w:lang w:eastAsia="pl-PL"/>
          <w14:ligatures w14:val="none"/>
        </w:rPr>
        <w:t xml:space="preserve">izy wynika, że </w:t>
      </w:r>
      <w:r w:rsidR="00424F62">
        <w:rPr>
          <w:rFonts w:eastAsia="+mn-ea" w:cstheme="minorHAnsi"/>
          <w:color w:val="000000"/>
          <w:kern w:val="24"/>
          <w:lang w:eastAsia="pl-PL"/>
          <w14:ligatures w14:val="none"/>
        </w:rPr>
        <w:t>kl</w:t>
      </w:r>
      <w:r>
        <w:rPr>
          <w:rFonts w:eastAsia="+mn-ea" w:cstheme="minorHAnsi"/>
          <w:color w:val="000000"/>
          <w:kern w:val="24"/>
          <w:lang w:eastAsia="pl-PL"/>
          <w14:ligatures w14:val="none"/>
        </w:rPr>
        <w:t>auzul</w:t>
      </w:r>
      <w:r w:rsidR="00424F62">
        <w:rPr>
          <w:rFonts w:eastAsia="+mn-ea" w:cstheme="minorHAnsi"/>
          <w:color w:val="000000"/>
          <w:kern w:val="24"/>
          <w:lang w:eastAsia="pl-PL"/>
          <w14:ligatures w14:val="none"/>
        </w:rPr>
        <w:t>e</w:t>
      </w:r>
      <w:r>
        <w:rPr>
          <w:rFonts w:eastAsia="+mn-ea" w:cstheme="minorHAnsi"/>
          <w:color w:val="000000"/>
          <w:kern w:val="24"/>
          <w:lang w:eastAsia="pl-PL"/>
          <w14:ligatures w14:val="none"/>
        </w:rPr>
        <w:t xml:space="preserve"> waloryzacyjn</w:t>
      </w:r>
      <w:r w:rsidR="00424F62">
        <w:rPr>
          <w:rFonts w:eastAsia="+mn-ea" w:cstheme="minorHAnsi"/>
          <w:color w:val="000000"/>
          <w:kern w:val="24"/>
          <w:lang w:eastAsia="pl-PL"/>
          <w14:ligatures w14:val="none"/>
        </w:rPr>
        <w:t>e</w:t>
      </w:r>
      <w:r>
        <w:rPr>
          <w:rFonts w:eastAsia="+mn-ea" w:cstheme="minorHAnsi"/>
          <w:color w:val="000000"/>
          <w:kern w:val="24"/>
          <w:lang w:eastAsia="pl-PL"/>
          <w14:ligatures w14:val="none"/>
        </w:rPr>
        <w:t xml:space="preserve"> są niewystarczające</w:t>
      </w:r>
      <w:r w:rsidR="00512501">
        <w:rPr>
          <w:rFonts w:eastAsia="+mn-ea" w:cstheme="minorHAnsi"/>
          <w:color w:val="000000"/>
          <w:kern w:val="24"/>
          <w:lang w:eastAsia="pl-PL"/>
          <w14:ligatures w14:val="none"/>
        </w:rPr>
        <w:t>,</w:t>
      </w:r>
      <w:r>
        <w:rPr>
          <w:rFonts w:eastAsia="+mn-ea" w:cstheme="minorHAnsi"/>
          <w:color w:val="000000"/>
          <w:kern w:val="24"/>
          <w:lang w:eastAsia="pl-PL"/>
          <w14:ligatures w14:val="none"/>
        </w:rPr>
        <w:t xml:space="preserve"> zamawiający </w:t>
      </w:r>
      <w:r w:rsidR="00B670BE">
        <w:rPr>
          <w:rFonts w:eastAsia="+mn-ea" w:cstheme="minorHAnsi"/>
          <w:color w:val="000000"/>
          <w:kern w:val="24"/>
          <w:lang w:eastAsia="pl-PL"/>
          <w14:ligatures w14:val="none"/>
        </w:rPr>
        <w:t xml:space="preserve">czasami oczekują </w:t>
      </w:r>
      <w:r w:rsidR="00096B80">
        <w:rPr>
          <w:rFonts w:eastAsia="+mn-ea" w:cstheme="minorHAnsi"/>
          <w:color w:val="000000"/>
          <w:kern w:val="24"/>
          <w:lang w:eastAsia="pl-PL"/>
          <w14:ligatures w14:val="none"/>
        </w:rPr>
        <w:t xml:space="preserve">podzielenia procesu waloryzacyjnego na część </w:t>
      </w:r>
      <w:r w:rsidR="00B670BE">
        <w:rPr>
          <w:rFonts w:eastAsia="+mn-ea" w:cstheme="minorHAnsi"/>
          <w:color w:val="000000"/>
          <w:kern w:val="24"/>
          <w:lang w:eastAsia="pl-PL"/>
          <w14:ligatures w14:val="none"/>
        </w:rPr>
        <w:t xml:space="preserve">wzrostu wynikającą z umowy i część </w:t>
      </w:r>
      <w:r w:rsidR="00424F62">
        <w:rPr>
          <w:rFonts w:eastAsia="+mn-ea" w:cstheme="minorHAnsi"/>
          <w:color w:val="000000"/>
          <w:kern w:val="24"/>
          <w:lang w:eastAsia="pl-PL"/>
          <w14:ligatures w14:val="none"/>
        </w:rPr>
        <w:t xml:space="preserve">wzrostu </w:t>
      </w:r>
      <w:r w:rsidR="00A55A5F">
        <w:rPr>
          <w:rFonts w:eastAsia="+mn-ea" w:cstheme="minorHAnsi"/>
          <w:color w:val="000000"/>
          <w:kern w:val="24"/>
          <w:lang w:eastAsia="pl-PL"/>
          <w14:ligatures w14:val="none"/>
        </w:rPr>
        <w:t>udzielaną bezpośrednio na podstawie przepisów.</w:t>
      </w:r>
    </w:p>
    <w:p w14:paraId="54F68CA8" w14:textId="4833C416" w:rsidR="000A443B" w:rsidRDefault="00F53AF0" w:rsidP="00F53AF0">
      <w:pPr>
        <w:spacing w:after="120" w:line="320" w:lineRule="atLeast"/>
        <w:jc w:val="both"/>
        <w:rPr>
          <w:rFonts w:eastAsiaTheme="minorEastAsia" w:cstheme="minorHAnsi"/>
          <w:color w:val="000000" w:themeColor="text1"/>
          <w:kern w:val="24"/>
          <w:lang w:eastAsia="pl-PL"/>
          <w14:ligatures w14:val="none"/>
        </w:rPr>
      </w:pPr>
      <w:r>
        <w:rPr>
          <w:rFonts w:eastAsiaTheme="majorEastAsia" w:cstheme="minorHAnsi"/>
          <w:color w:val="000000" w:themeColor="text1"/>
          <w:kern w:val="24"/>
        </w:rPr>
        <w:t xml:space="preserve">c) </w:t>
      </w:r>
      <w:r w:rsidR="00CB21E9" w:rsidRPr="00F53AF0">
        <w:rPr>
          <w:rFonts w:eastAsiaTheme="majorEastAsia" w:cstheme="minorHAnsi"/>
          <w:color w:val="000000" w:themeColor="text1"/>
          <w:kern w:val="24"/>
        </w:rPr>
        <w:t xml:space="preserve">Co do zasady w umowach </w:t>
      </w:r>
      <w:r w:rsidR="007479D8">
        <w:rPr>
          <w:rFonts w:eastAsia="Times New Roman" w:cstheme="minorHAnsi"/>
          <w:kern w:val="0"/>
          <w:lang w:eastAsia="pl-PL"/>
          <w14:ligatures w14:val="none"/>
        </w:rPr>
        <w:t xml:space="preserve">zawartych w wyniku postępowania przetargowego ogłoszonego </w:t>
      </w:r>
      <w:r w:rsidR="00CB21E9" w:rsidRPr="00170686">
        <w:rPr>
          <w:rFonts w:eastAsiaTheme="majorEastAsia" w:cstheme="minorHAnsi"/>
          <w:b/>
          <w:bCs/>
          <w:color w:val="000000" w:themeColor="text1"/>
          <w:kern w:val="24"/>
        </w:rPr>
        <w:t>po 31</w:t>
      </w:r>
      <w:r w:rsidR="00512501">
        <w:rPr>
          <w:rFonts w:eastAsiaTheme="majorEastAsia" w:cstheme="minorHAnsi"/>
          <w:b/>
          <w:bCs/>
          <w:color w:val="000000" w:themeColor="text1"/>
          <w:kern w:val="24"/>
        </w:rPr>
        <w:t xml:space="preserve"> grudnia </w:t>
      </w:r>
      <w:r w:rsidR="00CB21E9" w:rsidRPr="00170686">
        <w:rPr>
          <w:rFonts w:eastAsiaTheme="majorEastAsia" w:cstheme="minorHAnsi"/>
          <w:b/>
          <w:bCs/>
          <w:color w:val="000000" w:themeColor="text1"/>
          <w:kern w:val="24"/>
        </w:rPr>
        <w:t>2020 r.</w:t>
      </w:r>
      <w:r w:rsidR="00CB21E9" w:rsidRPr="00F53AF0">
        <w:rPr>
          <w:rFonts w:eastAsiaTheme="majorEastAsia" w:cstheme="minorHAnsi"/>
          <w:color w:val="000000" w:themeColor="text1"/>
          <w:kern w:val="24"/>
        </w:rPr>
        <w:t xml:space="preserve"> na okres </w:t>
      </w:r>
      <w:r w:rsidR="00CB21E9" w:rsidRPr="00A92D3A">
        <w:rPr>
          <w:rFonts w:eastAsiaTheme="majorEastAsia" w:cstheme="minorHAnsi"/>
          <w:b/>
          <w:bCs/>
          <w:color w:val="000000" w:themeColor="text1"/>
          <w:kern w:val="24"/>
        </w:rPr>
        <w:t>dłuższy</w:t>
      </w:r>
      <w:r w:rsidR="00CB21E9" w:rsidRPr="00F53AF0">
        <w:rPr>
          <w:rFonts w:eastAsiaTheme="majorEastAsia" w:cstheme="minorHAnsi"/>
          <w:color w:val="000000" w:themeColor="text1"/>
          <w:kern w:val="24"/>
        </w:rPr>
        <w:t xml:space="preserve"> </w:t>
      </w:r>
      <w:r w:rsidR="00CB21E9" w:rsidRPr="00A92D3A">
        <w:rPr>
          <w:rFonts w:eastAsiaTheme="majorEastAsia" w:cstheme="minorHAnsi"/>
          <w:b/>
          <w:bCs/>
          <w:color w:val="000000" w:themeColor="text1"/>
          <w:kern w:val="24"/>
        </w:rPr>
        <w:t>niż 12 miesięcy</w:t>
      </w:r>
      <w:r w:rsidR="00CB21E9" w:rsidRPr="00F53AF0">
        <w:rPr>
          <w:rFonts w:eastAsiaTheme="majorEastAsia" w:cstheme="minorHAnsi"/>
          <w:color w:val="000000" w:themeColor="text1"/>
          <w:kern w:val="24"/>
        </w:rPr>
        <w:t xml:space="preserve"> powinny się znaleźć klauzule </w:t>
      </w:r>
      <w:r w:rsidR="001925C6">
        <w:rPr>
          <w:rFonts w:eastAsiaTheme="majorEastAsia" w:cstheme="minorHAnsi"/>
          <w:color w:val="000000" w:themeColor="text1"/>
          <w:kern w:val="24"/>
        </w:rPr>
        <w:t xml:space="preserve">waloryzacyjne na </w:t>
      </w:r>
      <w:r w:rsidR="001925C6">
        <w:rPr>
          <w:rFonts w:eastAsiaTheme="minorEastAsia" w:cstheme="minorHAnsi"/>
          <w:color w:val="000000" w:themeColor="text1"/>
          <w:kern w:val="24"/>
          <w:lang w:eastAsia="pl-PL"/>
          <w14:ligatures w14:val="none"/>
        </w:rPr>
        <w:lastRenderedPageBreak/>
        <w:t>wy</w:t>
      </w:r>
      <w:r w:rsidR="00CB21E9" w:rsidRPr="00F53AF0">
        <w:rPr>
          <w:rFonts w:eastAsiaTheme="minorEastAsia" w:cstheme="minorHAnsi"/>
          <w:color w:val="000000" w:themeColor="text1"/>
          <w:kern w:val="24"/>
          <w:lang w:eastAsia="pl-PL"/>
          <w14:ligatures w14:val="none"/>
        </w:rPr>
        <w:t>pad</w:t>
      </w:r>
      <w:r w:rsidR="001925C6">
        <w:rPr>
          <w:rFonts w:eastAsiaTheme="minorEastAsia" w:cstheme="minorHAnsi"/>
          <w:color w:val="000000" w:themeColor="text1"/>
          <w:kern w:val="24"/>
          <w:lang w:eastAsia="pl-PL"/>
          <w14:ligatures w14:val="none"/>
        </w:rPr>
        <w:t>ek</w:t>
      </w:r>
      <w:r w:rsidR="00CB21E9" w:rsidRPr="00F53AF0">
        <w:rPr>
          <w:rFonts w:eastAsiaTheme="minorEastAsia" w:cstheme="minorHAnsi"/>
          <w:color w:val="000000" w:themeColor="text1"/>
          <w:kern w:val="24"/>
          <w:lang w:eastAsia="pl-PL"/>
          <w14:ligatures w14:val="none"/>
        </w:rPr>
        <w:t xml:space="preserve"> zmiany wysokości minimalnego wynagrodzenia za pracę albo wysokości minimalnej stawki godzinowej (art. 436 pkt. 4 lit. b </w:t>
      </w:r>
      <w:r w:rsidR="00512501">
        <w:rPr>
          <w:rFonts w:eastAsiaTheme="minorEastAsia" w:cstheme="minorHAnsi"/>
          <w:color w:val="000000" w:themeColor="text1"/>
          <w:kern w:val="24"/>
          <w:lang w:eastAsia="pl-PL"/>
          <w14:ligatures w14:val="none"/>
        </w:rPr>
        <w:t xml:space="preserve">ustawy – Prawo zamówień </w:t>
      </w:r>
      <w:proofErr w:type="spellStart"/>
      <w:r w:rsidR="00512501">
        <w:rPr>
          <w:rFonts w:eastAsiaTheme="minorEastAsia" w:cstheme="minorHAnsi"/>
          <w:color w:val="000000" w:themeColor="text1"/>
          <w:kern w:val="24"/>
          <w:lang w:eastAsia="pl-PL"/>
          <w14:ligatures w14:val="none"/>
        </w:rPr>
        <w:t>Publiczych</w:t>
      </w:r>
      <w:proofErr w:type="spellEnd"/>
      <w:r w:rsidR="00512501">
        <w:rPr>
          <w:rFonts w:eastAsiaTheme="minorEastAsia" w:cstheme="minorHAnsi"/>
          <w:color w:val="000000" w:themeColor="text1"/>
          <w:kern w:val="24"/>
          <w:lang w:eastAsia="pl-PL"/>
          <w14:ligatures w14:val="none"/>
        </w:rPr>
        <w:t xml:space="preserve"> (</w:t>
      </w:r>
      <w:r w:rsidR="00CB21E9" w:rsidRPr="00F53AF0">
        <w:rPr>
          <w:rFonts w:eastAsiaTheme="minorEastAsia" w:cstheme="minorHAnsi"/>
          <w:color w:val="000000" w:themeColor="text1"/>
          <w:kern w:val="24"/>
          <w:lang w:eastAsia="pl-PL"/>
          <w14:ligatures w14:val="none"/>
        </w:rPr>
        <w:t>PZP)</w:t>
      </w:r>
      <w:r w:rsidR="00512501">
        <w:rPr>
          <w:rFonts w:eastAsiaTheme="minorEastAsia" w:cstheme="minorHAnsi"/>
          <w:color w:val="000000" w:themeColor="text1"/>
          <w:kern w:val="24"/>
          <w:lang w:eastAsia="pl-PL"/>
          <w14:ligatures w14:val="none"/>
        </w:rPr>
        <w:t>)</w:t>
      </w:r>
      <w:r w:rsidR="00CB21E9" w:rsidRPr="00F53AF0">
        <w:rPr>
          <w:rFonts w:eastAsiaTheme="minorEastAsia" w:cstheme="minorHAnsi"/>
          <w:color w:val="000000" w:themeColor="text1"/>
          <w:kern w:val="24"/>
          <w:lang w:eastAsia="pl-PL"/>
          <w14:ligatures w14:val="none"/>
        </w:rPr>
        <w:t xml:space="preserve">. </w:t>
      </w:r>
    </w:p>
    <w:p w14:paraId="770FAFBC" w14:textId="3F26CFB2" w:rsidR="00CB21E9" w:rsidRPr="00F53AF0" w:rsidRDefault="00CB21E9" w:rsidP="00F53AF0">
      <w:pPr>
        <w:spacing w:after="120" w:line="320" w:lineRule="atLeast"/>
        <w:jc w:val="both"/>
        <w:rPr>
          <w:rFonts w:eastAsiaTheme="majorEastAsia" w:cstheme="minorHAnsi"/>
          <w:color w:val="000000" w:themeColor="text1"/>
          <w:kern w:val="24"/>
        </w:rPr>
      </w:pPr>
      <w:r w:rsidRPr="00F53AF0">
        <w:rPr>
          <w:rFonts w:eastAsiaTheme="minorEastAsia" w:cstheme="minorHAnsi"/>
          <w:color w:val="000000" w:themeColor="text1"/>
          <w:kern w:val="24"/>
          <w:lang w:eastAsia="pl-PL"/>
          <w14:ligatures w14:val="none"/>
        </w:rPr>
        <w:t xml:space="preserve">Ponadto w umowach, których przedmiotem są roboty budowlane, dostawy lub usługi, zawartych na okres </w:t>
      </w:r>
      <w:r w:rsidRPr="00A92D3A">
        <w:rPr>
          <w:rFonts w:eastAsiaTheme="minorEastAsia" w:cstheme="minorHAnsi"/>
          <w:b/>
          <w:bCs/>
          <w:color w:val="000000" w:themeColor="text1"/>
          <w:kern w:val="24"/>
          <w:lang w:eastAsia="pl-PL"/>
          <w14:ligatures w14:val="none"/>
        </w:rPr>
        <w:t>dłuższy niż 6 miesięcy</w:t>
      </w:r>
      <w:r w:rsidRPr="00F53AF0">
        <w:rPr>
          <w:rFonts w:eastAsiaTheme="minorEastAsia" w:cstheme="minorHAnsi"/>
          <w:color w:val="000000" w:themeColor="text1"/>
          <w:kern w:val="24"/>
          <w:lang w:eastAsia="pl-PL"/>
          <w14:ligatures w14:val="none"/>
        </w:rPr>
        <w:t xml:space="preserve">, </w:t>
      </w:r>
      <w:r w:rsidR="00A72511">
        <w:rPr>
          <w:rFonts w:eastAsiaTheme="minorEastAsia" w:cstheme="minorHAnsi"/>
          <w:color w:val="000000" w:themeColor="text1"/>
          <w:kern w:val="24"/>
          <w:lang w:eastAsia="pl-PL"/>
          <w14:ligatures w14:val="none"/>
        </w:rPr>
        <w:t>powinny znaleźć się klauzule waloryzacyjne na w</w:t>
      </w:r>
      <w:r w:rsidRPr="00F53AF0">
        <w:rPr>
          <w:rFonts w:eastAsiaTheme="minorEastAsia" w:cstheme="minorHAnsi"/>
          <w:color w:val="000000" w:themeColor="text1"/>
          <w:kern w:val="24"/>
          <w:lang w:eastAsia="pl-PL"/>
          <w14:ligatures w14:val="none"/>
        </w:rPr>
        <w:t>ypad</w:t>
      </w:r>
      <w:r w:rsidR="00A72511">
        <w:rPr>
          <w:rFonts w:eastAsiaTheme="minorEastAsia" w:cstheme="minorHAnsi"/>
          <w:color w:val="000000" w:themeColor="text1"/>
          <w:kern w:val="24"/>
          <w:lang w:eastAsia="pl-PL"/>
          <w14:ligatures w14:val="none"/>
        </w:rPr>
        <w:t>e</w:t>
      </w:r>
      <w:r w:rsidRPr="00F53AF0">
        <w:rPr>
          <w:rFonts w:eastAsiaTheme="minorEastAsia" w:cstheme="minorHAnsi"/>
          <w:color w:val="000000" w:themeColor="text1"/>
          <w:kern w:val="24"/>
          <w:lang w:eastAsia="pl-PL"/>
          <w14:ligatures w14:val="none"/>
        </w:rPr>
        <w:t>k zmiany ceny materiałów lub kosztów związanych z realizacją zamówienia</w:t>
      </w:r>
      <w:r w:rsidR="00A72511">
        <w:rPr>
          <w:rFonts w:eastAsiaTheme="minorEastAsia" w:cstheme="minorHAnsi"/>
          <w:color w:val="000000" w:themeColor="text1"/>
          <w:kern w:val="24"/>
          <w:lang w:eastAsia="pl-PL"/>
          <w14:ligatures w14:val="none"/>
        </w:rPr>
        <w:t xml:space="preserve"> (art. 439 PZP)</w:t>
      </w:r>
      <w:r w:rsidRPr="00F53AF0">
        <w:rPr>
          <w:rFonts w:eastAsiaTheme="minorEastAsia" w:cstheme="minorHAnsi"/>
          <w:color w:val="000000" w:themeColor="text1"/>
          <w:kern w:val="24"/>
          <w:lang w:eastAsia="pl-PL"/>
          <w14:ligatures w14:val="none"/>
        </w:rPr>
        <w:t>.</w:t>
      </w:r>
    </w:p>
    <w:p w14:paraId="2FD5C3FF" w14:textId="7CC9908D" w:rsidR="00CB21E9" w:rsidRPr="004A4668" w:rsidRDefault="00583A39" w:rsidP="00583A39">
      <w:pPr>
        <w:spacing w:after="120" w:line="320" w:lineRule="atLeast"/>
        <w:jc w:val="both"/>
        <w:rPr>
          <w:lang w:eastAsia="pl-PL"/>
        </w:rPr>
      </w:pPr>
      <w:r>
        <w:rPr>
          <w:rFonts w:eastAsia="Times New Roman" w:cstheme="minorHAnsi"/>
          <w:kern w:val="0"/>
          <w:lang w:eastAsia="pl-PL"/>
          <w14:ligatures w14:val="none"/>
        </w:rPr>
        <w:t xml:space="preserve">d) </w:t>
      </w:r>
      <w:r w:rsidR="00CB21E9" w:rsidRPr="00583A39">
        <w:rPr>
          <w:rFonts w:eastAsia="Times New Roman" w:cstheme="minorHAnsi"/>
          <w:kern w:val="0"/>
          <w:lang w:eastAsia="pl-PL"/>
          <w14:ligatures w14:val="none"/>
        </w:rPr>
        <w:t xml:space="preserve">Jeżeli zawarta umowa nie zawiera klauzuli, o których mowa w </w:t>
      </w:r>
      <w:r w:rsidR="00820DBC">
        <w:rPr>
          <w:rFonts w:eastAsia="Times New Roman" w:cstheme="minorHAnsi"/>
          <w:kern w:val="0"/>
          <w:lang w:eastAsia="pl-PL"/>
          <w14:ligatures w14:val="none"/>
        </w:rPr>
        <w:t>lit</w:t>
      </w:r>
      <w:r w:rsidR="00CB21E9" w:rsidRPr="00583A39">
        <w:rPr>
          <w:rFonts w:eastAsia="Times New Roman" w:cstheme="minorHAnsi"/>
          <w:kern w:val="0"/>
          <w:lang w:eastAsia="pl-PL"/>
          <w14:ligatures w14:val="none"/>
        </w:rPr>
        <w:t xml:space="preserve">. c) lub została zawarta na czas krótszy niż 12 </w:t>
      </w:r>
      <w:r w:rsidR="00820DBC">
        <w:rPr>
          <w:rFonts w:eastAsia="Times New Roman" w:cstheme="minorHAnsi"/>
          <w:kern w:val="0"/>
          <w:lang w:eastAsia="pl-PL"/>
          <w14:ligatures w14:val="none"/>
        </w:rPr>
        <w:t>miesięcy</w:t>
      </w:r>
      <w:r w:rsidR="00CB21E9" w:rsidRPr="00583A39">
        <w:rPr>
          <w:rFonts w:eastAsia="Times New Roman" w:cstheme="minorHAnsi"/>
          <w:kern w:val="0"/>
          <w:lang w:eastAsia="pl-PL"/>
          <w14:ligatures w14:val="none"/>
        </w:rPr>
        <w:t xml:space="preserve">. lub też zawarte w niej klauzule waloryzacyjne są tak skonstruowane, że nie pozwalają na zmianę wynagrodzenia w takiej wysokości aby w pełni zostały pokryte </w:t>
      </w:r>
      <w:r w:rsidR="00DA5AA6" w:rsidRPr="00583A39">
        <w:rPr>
          <w:rFonts w:eastAsia="Times New Roman" w:cstheme="minorHAnsi"/>
          <w:kern w:val="0"/>
          <w:lang w:eastAsia="pl-PL"/>
          <w14:ligatures w14:val="none"/>
        </w:rPr>
        <w:t>koszty</w:t>
      </w:r>
      <w:r w:rsidR="00CB21E9" w:rsidRPr="00583A39">
        <w:rPr>
          <w:rFonts w:eastAsia="Times New Roman" w:cstheme="minorHAnsi"/>
          <w:kern w:val="0"/>
          <w:lang w:eastAsia="pl-PL"/>
          <w14:ligatures w14:val="none"/>
        </w:rPr>
        <w:t xml:space="preserve"> ponoszone w związku z realizacją umowy</w:t>
      </w:r>
      <w:r w:rsidR="0036691F">
        <w:rPr>
          <w:rFonts w:eastAsia="Times New Roman" w:cstheme="minorHAnsi"/>
          <w:kern w:val="0"/>
          <w:lang w:eastAsia="pl-PL"/>
          <w14:ligatures w14:val="none"/>
        </w:rPr>
        <w:t>,</w:t>
      </w:r>
      <w:r w:rsidR="00CB21E9" w:rsidRPr="00583A39">
        <w:rPr>
          <w:rFonts w:eastAsia="Times New Roman" w:cstheme="minorHAnsi"/>
          <w:kern w:val="0"/>
          <w:lang w:eastAsia="pl-PL"/>
          <w14:ligatures w14:val="none"/>
        </w:rPr>
        <w:t xml:space="preserve"> podstawę zmiany wynagrodzenia mogą stanowić przepisy Prawa zamówień publicznych (PZP)</w:t>
      </w:r>
      <w:r w:rsidR="000658A0">
        <w:rPr>
          <w:rFonts w:eastAsia="Times New Roman" w:cstheme="minorHAnsi"/>
          <w:kern w:val="0"/>
          <w:lang w:eastAsia="pl-PL"/>
          <w14:ligatures w14:val="none"/>
        </w:rPr>
        <w:t>:</w:t>
      </w:r>
      <w:r w:rsidR="00CB21E9" w:rsidRPr="00583A39">
        <w:rPr>
          <w:rFonts w:eastAsia="Times New Roman" w:cstheme="minorHAnsi"/>
          <w:kern w:val="0"/>
          <w:lang w:eastAsia="pl-PL"/>
          <w14:ligatures w14:val="none"/>
        </w:rPr>
        <w:t xml:space="preserve"> </w:t>
      </w:r>
    </w:p>
    <w:p w14:paraId="36CCDB7D" w14:textId="5BBB77CB" w:rsidR="00CB21E9" w:rsidRPr="00DD09EA" w:rsidRDefault="00CB21E9" w:rsidP="00CB21E9">
      <w:pPr>
        <w:pStyle w:val="Akapitzlist"/>
        <w:numPr>
          <w:ilvl w:val="0"/>
          <w:numId w:val="5"/>
        </w:numPr>
        <w:spacing w:after="120" w:line="320" w:lineRule="atLeast"/>
        <w:jc w:val="both"/>
        <w:rPr>
          <w:rFonts w:eastAsia="Times New Roman" w:cstheme="minorHAnsi"/>
          <w:color w:val="000000" w:themeColor="text1"/>
          <w:kern w:val="0"/>
          <w:lang w:eastAsia="pl-PL"/>
          <w14:ligatures w14:val="none"/>
        </w:rPr>
      </w:pPr>
      <w:r w:rsidRPr="005B07EF">
        <w:rPr>
          <w:rFonts w:eastAsia="+mn-ea" w:cstheme="minorHAnsi"/>
          <w:color w:val="000000"/>
          <w:kern w:val="24"/>
          <w:lang w:eastAsia="pl-PL"/>
          <w14:ligatures w14:val="none"/>
        </w:rPr>
        <w:t>Zgodnie</w:t>
      </w:r>
      <w:r w:rsidRPr="00DD09EA">
        <w:rPr>
          <w:rFonts w:eastAsia="Times New Roman" w:cstheme="minorHAnsi"/>
          <w:kern w:val="0"/>
          <w:lang w:eastAsia="pl-PL"/>
          <w14:ligatures w14:val="none"/>
        </w:rPr>
        <w:t xml:space="preserve"> z </w:t>
      </w:r>
      <w:r w:rsidRPr="00DA5AA6">
        <w:rPr>
          <w:rFonts w:eastAsia="Times New Roman" w:cstheme="minorHAnsi"/>
          <w:b/>
          <w:bCs/>
          <w:kern w:val="0"/>
          <w:lang w:eastAsia="pl-PL"/>
          <w14:ligatures w14:val="none"/>
        </w:rPr>
        <w:t>art.</w:t>
      </w:r>
      <w:r w:rsidRPr="00DD09EA">
        <w:rPr>
          <w:rFonts w:eastAsia="Times New Roman" w:cstheme="minorHAnsi"/>
          <w:kern w:val="0"/>
          <w:lang w:eastAsia="pl-PL"/>
          <w14:ligatures w14:val="none"/>
        </w:rPr>
        <w:t xml:space="preserve"> </w:t>
      </w:r>
      <w:r w:rsidRPr="00DA5AA6">
        <w:rPr>
          <w:rFonts w:eastAsia="Times New Roman" w:cstheme="minorHAnsi"/>
          <w:b/>
          <w:bCs/>
          <w:kern w:val="0"/>
          <w:lang w:eastAsia="pl-PL"/>
          <w14:ligatures w14:val="none"/>
        </w:rPr>
        <w:t>144 ust. 1 pkt 3 ustawy z dnia 29 stycznia 2004 r.</w:t>
      </w:r>
      <w:r>
        <w:rPr>
          <w:rFonts w:eastAsia="Times New Roman" w:cstheme="minorHAnsi"/>
          <w:kern w:val="0"/>
          <w:lang w:eastAsia="pl-PL"/>
          <w14:ligatures w14:val="none"/>
        </w:rPr>
        <w:t xml:space="preserve"> </w:t>
      </w:r>
      <w:r w:rsidR="00AD5551">
        <w:rPr>
          <w:rFonts w:eastAsia="Times New Roman" w:cstheme="minorHAnsi"/>
          <w:kern w:val="0"/>
          <w:lang w:eastAsia="pl-PL"/>
          <w14:ligatures w14:val="none"/>
        </w:rPr>
        <w:t xml:space="preserve"> - </w:t>
      </w:r>
      <w:r w:rsidR="00A26BDB">
        <w:rPr>
          <w:rFonts w:eastAsia="Times New Roman" w:cstheme="minorHAnsi"/>
          <w:kern w:val="0"/>
          <w:lang w:eastAsia="pl-PL"/>
          <w14:ligatures w14:val="none"/>
        </w:rPr>
        <w:t xml:space="preserve">Prawo zamówień publicznych </w:t>
      </w:r>
      <w:r>
        <w:rPr>
          <w:rFonts w:eastAsia="Times New Roman" w:cstheme="minorHAnsi"/>
          <w:kern w:val="0"/>
          <w:lang w:eastAsia="pl-PL"/>
          <w14:ligatures w14:val="none"/>
        </w:rPr>
        <w:t xml:space="preserve">(przepis ten ma zastosowanie do umów zawartych w wyniku postępowania ogłoszonego </w:t>
      </w:r>
      <w:r w:rsidRPr="00DA5AA6">
        <w:rPr>
          <w:rFonts w:eastAsia="Times New Roman" w:cstheme="minorHAnsi"/>
          <w:b/>
          <w:bCs/>
          <w:kern w:val="0"/>
          <w:lang w:eastAsia="pl-PL"/>
          <w14:ligatures w14:val="none"/>
        </w:rPr>
        <w:t>przed</w:t>
      </w:r>
      <w:r>
        <w:rPr>
          <w:rFonts w:eastAsia="Times New Roman" w:cstheme="minorHAnsi"/>
          <w:kern w:val="0"/>
          <w:lang w:eastAsia="pl-PL"/>
          <w14:ligatures w14:val="none"/>
        </w:rPr>
        <w:t xml:space="preserve"> dniem 31.12.2020 r.)</w:t>
      </w:r>
      <w:r w:rsidRPr="00DD09EA">
        <w:rPr>
          <w:rFonts w:eastAsia="Times New Roman" w:cstheme="minorHAnsi"/>
          <w:kern w:val="0"/>
          <w:lang w:eastAsia="pl-PL"/>
          <w14:ligatures w14:val="none"/>
        </w:rPr>
        <w:t xml:space="preserve"> </w:t>
      </w:r>
      <w:r w:rsidRPr="00DD09EA">
        <w:rPr>
          <w:rFonts w:eastAsia="Times New Roman" w:cstheme="minorHAnsi"/>
          <w:color w:val="000000" w:themeColor="text1"/>
          <w:kern w:val="0"/>
          <w:lang w:eastAsia="pl-PL"/>
          <w14:ligatures w14:val="none"/>
        </w:rPr>
        <w:t xml:space="preserve">dopuszczalna jest zmiana postanowień zawartej umowy jeżeli konieczność tej zmiany spowodowana jest okolicznościami, których </w:t>
      </w:r>
      <w:r w:rsidRPr="00DA5AA6">
        <w:rPr>
          <w:rFonts w:eastAsia="Times New Roman" w:cstheme="minorHAnsi"/>
          <w:b/>
          <w:bCs/>
          <w:color w:val="000000" w:themeColor="text1"/>
          <w:kern w:val="0"/>
          <w:lang w:eastAsia="pl-PL"/>
          <w14:ligatures w14:val="none"/>
        </w:rPr>
        <w:t>zamawiający</w:t>
      </w:r>
      <w:r w:rsidRPr="00DD09EA">
        <w:rPr>
          <w:rFonts w:eastAsia="Times New Roman" w:cstheme="minorHAnsi"/>
          <w:color w:val="000000" w:themeColor="text1"/>
          <w:kern w:val="0"/>
          <w:lang w:eastAsia="pl-PL"/>
          <w14:ligatures w14:val="none"/>
        </w:rPr>
        <w:t xml:space="preserve">, działając z należytą starannością, </w:t>
      </w:r>
      <w:r w:rsidRPr="00DA5AA6">
        <w:rPr>
          <w:rFonts w:eastAsia="Times New Roman" w:cstheme="minorHAnsi"/>
          <w:b/>
          <w:bCs/>
          <w:color w:val="000000" w:themeColor="text1"/>
          <w:kern w:val="0"/>
          <w:lang w:eastAsia="pl-PL"/>
          <w14:ligatures w14:val="none"/>
        </w:rPr>
        <w:t>nie mógł przewidzieć</w:t>
      </w:r>
      <w:r w:rsidRPr="00DD09EA">
        <w:rPr>
          <w:rFonts w:eastAsia="Times New Roman" w:cstheme="minorHAnsi"/>
          <w:color w:val="000000" w:themeColor="text1"/>
          <w:kern w:val="0"/>
          <w:lang w:eastAsia="pl-PL"/>
          <w14:ligatures w14:val="none"/>
        </w:rPr>
        <w:t xml:space="preserve"> </w:t>
      </w:r>
      <w:r w:rsidR="009B0FD8">
        <w:rPr>
          <w:rFonts w:eastAsia="Times New Roman" w:cstheme="minorHAnsi"/>
          <w:color w:val="000000" w:themeColor="text1"/>
          <w:kern w:val="0"/>
          <w:lang w:eastAsia="pl-PL"/>
          <w14:ligatures w14:val="none"/>
        </w:rPr>
        <w:t>a</w:t>
      </w:r>
      <w:r w:rsidRPr="00DD09EA">
        <w:rPr>
          <w:rFonts w:eastAsia="Times New Roman" w:cstheme="minorHAnsi"/>
          <w:color w:val="000000" w:themeColor="text1"/>
          <w:kern w:val="0"/>
          <w:lang w:eastAsia="pl-PL"/>
          <w14:ligatures w14:val="none"/>
        </w:rPr>
        <w:t xml:space="preserve"> wartość zmiany nie przekracza 50% wartości zamówienia określonej pierwotnie w umowie lub umowie ramowej. </w:t>
      </w:r>
    </w:p>
    <w:p w14:paraId="4D9F2F28" w14:textId="0B3461C7" w:rsidR="00CB21E9" w:rsidRPr="004A4668" w:rsidRDefault="00CB21E9" w:rsidP="00CB21E9">
      <w:pPr>
        <w:spacing w:after="120" w:line="320" w:lineRule="atLeast"/>
        <w:ind w:left="1788"/>
        <w:contextualSpacing/>
        <w:jc w:val="both"/>
        <w:rPr>
          <w:rFonts w:eastAsia="Times New Roman" w:cstheme="minorHAnsi"/>
          <w:color w:val="000000" w:themeColor="text1"/>
          <w:lang w:eastAsia="pl-PL"/>
        </w:rPr>
      </w:pPr>
      <w:r w:rsidRPr="004A4668">
        <w:rPr>
          <w:rFonts w:eastAsia="Times New Roman" w:cstheme="minorHAnsi"/>
          <w:color w:val="000000" w:themeColor="text1"/>
          <w:kern w:val="0"/>
          <w:lang w:eastAsia="pl-PL"/>
          <w14:ligatures w14:val="none"/>
        </w:rPr>
        <w:t xml:space="preserve">Okoliczności zewnętrzne, o których stanowi przepis, nie mogą być przypisane stronom umowy. </w:t>
      </w:r>
      <w:r w:rsidRPr="00DA5AA6">
        <w:rPr>
          <w:rFonts w:eastAsia="Times New Roman" w:cstheme="minorHAnsi"/>
          <w:b/>
          <w:bCs/>
          <w:color w:val="000000" w:themeColor="text1"/>
          <w:kern w:val="0"/>
          <w:lang w:eastAsia="pl-PL"/>
          <w14:ligatures w14:val="none"/>
        </w:rPr>
        <w:t>Nieprzewidywalność wystąpienia tych okoliczności musi mieć charakter obiektywny i wynikać z przyczyn niezależnych</w:t>
      </w:r>
      <w:r w:rsidRPr="004A4668">
        <w:rPr>
          <w:rFonts w:eastAsia="Times New Roman" w:cstheme="minorHAnsi"/>
          <w:color w:val="000000" w:themeColor="text1"/>
          <w:kern w:val="0"/>
          <w:lang w:eastAsia="pl-PL"/>
          <w14:ligatures w14:val="none"/>
        </w:rPr>
        <w:t>, nie zaś z uchybień lub niedołożenia należytej staranności na etapie przygotowania postępowania lub wykonywania robót budowlanych.</w:t>
      </w:r>
    </w:p>
    <w:p w14:paraId="6EE0F09D" w14:textId="77777777" w:rsidR="00CB21E9" w:rsidRPr="004A4668" w:rsidRDefault="00CB21E9" w:rsidP="00CB21E9">
      <w:pPr>
        <w:spacing w:after="120" w:line="320" w:lineRule="atLeast"/>
        <w:contextualSpacing/>
        <w:jc w:val="both"/>
        <w:rPr>
          <w:rFonts w:eastAsia="Times New Roman" w:cstheme="minorHAnsi"/>
          <w:color w:val="000000" w:themeColor="text1"/>
          <w:kern w:val="0"/>
          <w:lang w:eastAsia="pl-PL"/>
          <w14:ligatures w14:val="none"/>
        </w:rPr>
      </w:pPr>
    </w:p>
    <w:p w14:paraId="467BA421" w14:textId="4FE66B37" w:rsidR="00CB21E9" w:rsidRPr="004A4668" w:rsidRDefault="00CB21E9" w:rsidP="00CB21E9">
      <w:pPr>
        <w:spacing w:after="120" w:line="320" w:lineRule="atLeast"/>
        <w:ind w:left="1788"/>
        <w:contextualSpacing/>
        <w:jc w:val="both"/>
        <w:rPr>
          <w:rFonts w:eastAsia="Times New Roman" w:cstheme="minorHAnsi"/>
          <w:i/>
          <w:iCs/>
          <w:color w:val="000000" w:themeColor="text1"/>
          <w:kern w:val="0"/>
          <w:lang w:eastAsia="pl-PL"/>
          <w14:ligatures w14:val="none"/>
        </w:rPr>
      </w:pPr>
      <w:r>
        <w:rPr>
          <w:rFonts w:eastAsia="Times New Roman" w:cstheme="minorHAnsi"/>
          <w:color w:val="000000" w:themeColor="text1"/>
          <w:kern w:val="0"/>
          <w:lang w:eastAsia="pl-PL"/>
          <w14:ligatures w14:val="none"/>
        </w:rPr>
        <w:t xml:space="preserve">Składając wniosek o zmianę wynagrodzenia z powodu wystąpienia okoliczności warto </w:t>
      </w:r>
      <w:r w:rsidRPr="004A4668">
        <w:rPr>
          <w:rFonts w:eastAsia="Times New Roman" w:cstheme="minorHAnsi"/>
          <w:color w:val="000000" w:themeColor="text1"/>
          <w:kern w:val="0"/>
          <w:lang w:eastAsia="pl-PL"/>
          <w14:ligatures w14:val="none"/>
        </w:rPr>
        <w:t xml:space="preserve"> </w:t>
      </w:r>
      <w:r>
        <w:rPr>
          <w:rFonts w:eastAsia="Times New Roman" w:cstheme="minorHAnsi"/>
          <w:color w:val="000000" w:themeColor="text1"/>
          <w:kern w:val="0"/>
          <w:lang w:eastAsia="pl-PL"/>
          <w14:ligatures w14:val="none"/>
        </w:rPr>
        <w:t>też</w:t>
      </w:r>
      <w:r w:rsidRPr="004A4668">
        <w:rPr>
          <w:rFonts w:eastAsia="Times New Roman" w:cstheme="minorHAnsi"/>
          <w:color w:val="000000" w:themeColor="text1"/>
          <w:kern w:val="0"/>
          <w:lang w:eastAsia="pl-PL"/>
          <w14:ligatures w14:val="none"/>
        </w:rPr>
        <w:t xml:space="preserve"> </w:t>
      </w:r>
      <w:r>
        <w:rPr>
          <w:rFonts w:eastAsia="Times New Roman" w:cstheme="minorHAnsi"/>
          <w:color w:val="000000" w:themeColor="text1"/>
          <w:kern w:val="0"/>
          <w:lang w:eastAsia="pl-PL"/>
          <w14:ligatures w14:val="none"/>
        </w:rPr>
        <w:t>wziąć pod uwagę</w:t>
      </w:r>
      <w:r w:rsidRPr="004A4668">
        <w:rPr>
          <w:rFonts w:eastAsia="Times New Roman" w:cstheme="minorHAnsi"/>
          <w:color w:val="000000" w:themeColor="text1"/>
          <w:kern w:val="0"/>
          <w:lang w:eastAsia="pl-PL"/>
          <w14:ligatures w14:val="none"/>
        </w:rPr>
        <w:t xml:space="preserve"> Opini</w:t>
      </w:r>
      <w:r>
        <w:rPr>
          <w:rFonts w:eastAsia="Times New Roman" w:cstheme="minorHAnsi"/>
          <w:color w:val="000000" w:themeColor="text1"/>
          <w:kern w:val="0"/>
          <w:lang w:eastAsia="pl-PL"/>
          <w14:ligatures w14:val="none"/>
        </w:rPr>
        <w:t>ę</w:t>
      </w:r>
      <w:r w:rsidRPr="004A4668">
        <w:rPr>
          <w:rFonts w:eastAsia="Times New Roman" w:cstheme="minorHAnsi"/>
          <w:color w:val="000000" w:themeColor="text1"/>
          <w:kern w:val="0"/>
          <w:lang w:eastAsia="pl-PL"/>
          <w14:ligatures w14:val="none"/>
        </w:rPr>
        <w:t xml:space="preserve"> UZP</w:t>
      </w:r>
      <w:r>
        <w:rPr>
          <w:rFonts w:eastAsia="Times New Roman" w:cstheme="minorHAnsi"/>
          <w:color w:val="000000" w:themeColor="text1"/>
          <w:kern w:val="0"/>
          <w:lang w:eastAsia="pl-PL"/>
          <w14:ligatures w14:val="none"/>
        </w:rPr>
        <w:t>, zgodnie z którą</w:t>
      </w:r>
      <w:r w:rsidRPr="004A4668">
        <w:rPr>
          <w:rFonts w:eastAsia="Times New Roman" w:cstheme="minorHAnsi"/>
          <w:color w:val="000000" w:themeColor="text1"/>
          <w:kern w:val="0"/>
          <w:lang w:eastAsia="pl-PL"/>
          <w14:ligatures w14:val="none"/>
        </w:rPr>
        <w:t xml:space="preserve"> </w:t>
      </w:r>
      <w:r w:rsidRPr="004A4668">
        <w:rPr>
          <w:rFonts w:eastAsia="Times New Roman" w:cstheme="minorHAnsi"/>
          <w:i/>
          <w:iCs/>
          <w:color w:val="000000" w:themeColor="text1"/>
          <w:kern w:val="0"/>
          <w:lang w:eastAsia="pl-PL"/>
          <w14:ligatures w14:val="none"/>
        </w:rPr>
        <w:t>„Dopuszczalność zmiany umowy o udzielenie zamówienia publicznego na podst. </w:t>
      </w:r>
      <w:hyperlink r:id="rId8" w:anchor="/document/17074707?unitId=art(144)ust(1)pkt(1)&amp;cm=DOCUMENT" w:tgtFrame="_blank" w:history="1">
        <w:r w:rsidRPr="004A4668">
          <w:rPr>
            <w:rFonts w:eastAsia="Times New Roman" w:cstheme="minorHAnsi"/>
            <w:i/>
            <w:iCs/>
            <w:color w:val="000000" w:themeColor="text1"/>
            <w:kern w:val="0"/>
            <w:lang w:eastAsia="pl-PL"/>
            <w14:ligatures w14:val="none"/>
          </w:rPr>
          <w:t xml:space="preserve">art. 144 ust. 1 </w:t>
        </w:r>
        <w:r>
          <w:rPr>
            <w:rFonts w:eastAsia="Times New Roman" w:cstheme="minorHAnsi"/>
            <w:i/>
            <w:iCs/>
            <w:color w:val="000000" w:themeColor="text1"/>
            <w:kern w:val="0"/>
            <w:lang w:eastAsia="pl-PL"/>
            <w14:ligatures w14:val="none"/>
          </w:rPr>
          <w:br/>
        </w:r>
        <w:r w:rsidRPr="004A4668">
          <w:rPr>
            <w:rFonts w:eastAsia="Times New Roman" w:cstheme="minorHAnsi"/>
            <w:i/>
            <w:iCs/>
            <w:color w:val="000000" w:themeColor="text1"/>
            <w:kern w:val="0"/>
            <w:lang w:eastAsia="pl-PL"/>
            <w14:ligatures w14:val="none"/>
          </w:rPr>
          <w:t>pkt 1</w:t>
        </w:r>
      </w:hyperlink>
      <w:r w:rsidRPr="004A4668">
        <w:rPr>
          <w:rFonts w:eastAsia="Times New Roman" w:cstheme="minorHAnsi"/>
          <w:i/>
          <w:iCs/>
          <w:color w:val="000000" w:themeColor="text1"/>
          <w:kern w:val="0"/>
          <w:lang w:eastAsia="pl-PL"/>
          <w14:ligatures w14:val="none"/>
        </w:rPr>
        <w:t>, </w:t>
      </w:r>
      <w:hyperlink r:id="rId9" w:anchor="/document/17074707?unitId=art(144)ust(1)pkt(3)&amp;cm=DOCUMENT" w:tgtFrame="_blank" w:history="1">
        <w:r w:rsidRPr="004A4668">
          <w:rPr>
            <w:rFonts w:eastAsia="Times New Roman" w:cstheme="minorHAnsi"/>
            <w:i/>
            <w:iCs/>
            <w:color w:val="000000" w:themeColor="text1"/>
            <w:kern w:val="0"/>
            <w:lang w:eastAsia="pl-PL"/>
            <w14:ligatures w14:val="none"/>
          </w:rPr>
          <w:t>3</w:t>
        </w:r>
      </w:hyperlink>
      <w:r w:rsidRPr="004A4668">
        <w:rPr>
          <w:rFonts w:eastAsia="Times New Roman" w:cstheme="minorHAnsi"/>
          <w:i/>
          <w:iCs/>
          <w:color w:val="000000" w:themeColor="text1"/>
          <w:kern w:val="0"/>
          <w:lang w:eastAsia="pl-PL"/>
          <w14:ligatures w14:val="none"/>
        </w:rPr>
        <w:t> i </w:t>
      </w:r>
      <w:hyperlink r:id="rId10" w:anchor="/document/17074707?unitId=art(144)ust(1)pkt(6)&amp;cm=DOCUMENT" w:tgtFrame="_blank" w:history="1">
        <w:r w:rsidRPr="004A4668">
          <w:rPr>
            <w:rFonts w:eastAsia="Times New Roman" w:cstheme="minorHAnsi"/>
            <w:i/>
            <w:iCs/>
            <w:color w:val="000000" w:themeColor="text1"/>
            <w:kern w:val="0"/>
            <w:lang w:eastAsia="pl-PL"/>
            <w14:ligatures w14:val="none"/>
          </w:rPr>
          <w:t>6</w:t>
        </w:r>
      </w:hyperlink>
      <w:r w:rsidRPr="004A4668">
        <w:rPr>
          <w:rFonts w:eastAsia="Times New Roman" w:cstheme="minorHAnsi"/>
          <w:i/>
          <w:iCs/>
          <w:color w:val="000000" w:themeColor="text1"/>
          <w:kern w:val="0"/>
          <w:lang w:eastAsia="pl-PL"/>
          <w14:ligatures w14:val="none"/>
        </w:rPr>
        <w:t xml:space="preserve"> ustawy </w:t>
      </w:r>
      <w:proofErr w:type="spellStart"/>
      <w:r w:rsidRPr="004A4668">
        <w:rPr>
          <w:rFonts w:eastAsia="Times New Roman" w:cstheme="minorHAnsi"/>
          <w:i/>
          <w:iCs/>
          <w:color w:val="000000" w:themeColor="text1"/>
          <w:kern w:val="0"/>
          <w:lang w:eastAsia="pl-PL"/>
          <w14:ligatures w14:val="none"/>
        </w:rPr>
        <w:t>Pzp</w:t>
      </w:r>
      <w:proofErr w:type="spellEnd"/>
      <w:r w:rsidRPr="004A4668">
        <w:rPr>
          <w:rFonts w:eastAsia="Times New Roman" w:cstheme="minorHAnsi"/>
          <w:i/>
          <w:iCs/>
          <w:color w:val="000000" w:themeColor="text1"/>
          <w:kern w:val="0"/>
          <w:lang w:eastAsia="pl-PL"/>
          <w14:ligatures w14:val="none"/>
        </w:rPr>
        <w:t>”  „(..)celem zastosowania przepisu </w:t>
      </w:r>
      <w:hyperlink r:id="rId11" w:anchor="/document/17074707?unitId=art(144)&amp;cm=DOCUMENT" w:tgtFrame="_blank" w:history="1">
        <w:r w:rsidRPr="004A4668">
          <w:rPr>
            <w:rFonts w:eastAsia="Times New Roman" w:cstheme="minorHAnsi"/>
            <w:i/>
            <w:iCs/>
            <w:color w:val="000000" w:themeColor="text1"/>
            <w:kern w:val="0"/>
            <w:lang w:eastAsia="pl-PL"/>
            <w14:ligatures w14:val="none"/>
          </w:rPr>
          <w:t>art. 144</w:t>
        </w:r>
      </w:hyperlink>
      <w:r w:rsidRPr="004A4668">
        <w:rPr>
          <w:rFonts w:eastAsia="Times New Roman" w:cstheme="minorHAnsi"/>
          <w:i/>
          <w:iCs/>
          <w:color w:val="000000" w:themeColor="text1"/>
          <w:kern w:val="0"/>
          <w:lang w:eastAsia="pl-PL"/>
          <w14:ligatures w14:val="none"/>
        </w:rPr>
        <w:t xml:space="preserve"> ustawy </w:t>
      </w:r>
      <w:proofErr w:type="spellStart"/>
      <w:r w:rsidRPr="004A4668">
        <w:rPr>
          <w:rFonts w:eastAsia="Times New Roman" w:cstheme="minorHAnsi"/>
          <w:i/>
          <w:iCs/>
          <w:color w:val="000000" w:themeColor="text1"/>
          <w:kern w:val="0"/>
          <w:lang w:eastAsia="pl-PL"/>
          <w14:ligatures w14:val="none"/>
        </w:rPr>
        <w:t>Pzp</w:t>
      </w:r>
      <w:proofErr w:type="spellEnd"/>
      <w:r w:rsidRPr="004A4668">
        <w:rPr>
          <w:rFonts w:eastAsia="Times New Roman" w:cstheme="minorHAnsi"/>
          <w:i/>
          <w:iCs/>
          <w:color w:val="000000" w:themeColor="text1"/>
          <w:kern w:val="0"/>
          <w:lang w:eastAsia="pl-PL"/>
          <w14:ligatures w14:val="none"/>
        </w:rPr>
        <w:t xml:space="preserve"> nie jest kompensacja wszelkich strat wykonawcy, ale uwzględnienie w ramach obowiązującego stosunku zobowiązaniowego okoliczności </w:t>
      </w:r>
      <w:r w:rsidRPr="00DA5AA6">
        <w:rPr>
          <w:rFonts w:eastAsia="Times New Roman" w:cstheme="minorHAnsi"/>
          <w:b/>
          <w:bCs/>
          <w:i/>
          <w:iCs/>
          <w:color w:val="000000" w:themeColor="text1"/>
          <w:kern w:val="0"/>
          <w:lang w:eastAsia="pl-PL"/>
          <w14:ligatures w14:val="none"/>
        </w:rPr>
        <w:t>zewnętrznych</w:t>
      </w:r>
      <w:r w:rsidRPr="004A4668">
        <w:rPr>
          <w:rFonts w:eastAsia="Times New Roman" w:cstheme="minorHAnsi"/>
          <w:i/>
          <w:iCs/>
          <w:color w:val="000000" w:themeColor="text1"/>
          <w:kern w:val="0"/>
          <w:lang w:eastAsia="pl-PL"/>
          <w14:ligatures w14:val="none"/>
        </w:rPr>
        <w:t xml:space="preserve">, jeśli mają one wpływ na jego wykonywanie, z uwzględnieniem oceny </w:t>
      </w:r>
      <w:proofErr w:type="spellStart"/>
      <w:r w:rsidRPr="004A4668">
        <w:rPr>
          <w:rFonts w:eastAsia="Times New Roman" w:cstheme="minorHAnsi"/>
          <w:i/>
          <w:iCs/>
          <w:color w:val="000000" w:themeColor="text1"/>
          <w:kern w:val="0"/>
          <w:lang w:eastAsia="pl-PL"/>
          <w14:ligatures w14:val="none"/>
        </w:rPr>
        <w:t>ryzyk</w:t>
      </w:r>
      <w:proofErr w:type="spellEnd"/>
      <w:r w:rsidRPr="004A4668">
        <w:rPr>
          <w:rFonts w:eastAsia="Times New Roman" w:cstheme="minorHAnsi"/>
          <w:i/>
          <w:iCs/>
          <w:color w:val="000000" w:themeColor="text1"/>
          <w:kern w:val="0"/>
          <w:lang w:eastAsia="pl-PL"/>
          <w14:ligatures w14:val="none"/>
        </w:rPr>
        <w:t xml:space="preserve"> dokonanej przez wykonawcę w momencie składania oferty.”</w:t>
      </w:r>
    </w:p>
    <w:p w14:paraId="105471D0" w14:textId="41EF8947" w:rsidR="0052588B" w:rsidRDefault="00CB21E9" w:rsidP="00CB21E9">
      <w:pPr>
        <w:pStyle w:val="Akapitzlist"/>
        <w:numPr>
          <w:ilvl w:val="0"/>
          <w:numId w:val="5"/>
        </w:numPr>
        <w:spacing w:after="120" w:line="320" w:lineRule="atLeast"/>
        <w:jc w:val="both"/>
        <w:rPr>
          <w:rFonts w:eastAsia="Times New Roman" w:cstheme="minorHAnsi"/>
          <w:color w:val="000000" w:themeColor="text1"/>
          <w:kern w:val="0"/>
          <w:lang w:eastAsia="pl-PL"/>
          <w14:ligatures w14:val="none"/>
        </w:rPr>
      </w:pPr>
      <w:r w:rsidRPr="004A4668">
        <w:rPr>
          <w:rFonts w:eastAsia="Times New Roman" w:cstheme="minorHAnsi"/>
          <w:color w:val="000000" w:themeColor="text1"/>
          <w:kern w:val="0"/>
          <w:lang w:eastAsia="pl-PL"/>
          <w14:ligatures w14:val="none"/>
        </w:rPr>
        <w:t xml:space="preserve">Zgodnie z </w:t>
      </w:r>
      <w:r w:rsidRPr="00DA5AA6">
        <w:rPr>
          <w:rFonts w:eastAsia="Times New Roman" w:cstheme="minorHAnsi"/>
          <w:b/>
          <w:bCs/>
          <w:color w:val="000000" w:themeColor="text1"/>
          <w:kern w:val="0"/>
          <w:lang w:eastAsia="pl-PL"/>
          <w14:ligatures w14:val="none"/>
        </w:rPr>
        <w:t>art. 455 ust. 1 pkt</w:t>
      </w:r>
      <w:r w:rsidR="00C241A8" w:rsidRPr="00DA5AA6">
        <w:rPr>
          <w:rFonts w:eastAsia="Times New Roman" w:cstheme="minorHAnsi"/>
          <w:b/>
          <w:bCs/>
          <w:color w:val="000000" w:themeColor="text1"/>
          <w:kern w:val="0"/>
          <w:lang w:eastAsia="pl-PL"/>
          <w14:ligatures w14:val="none"/>
        </w:rPr>
        <w:t xml:space="preserve"> </w:t>
      </w:r>
      <w:r w:rsidRPr="00DA5AA6">
        <w:rPr>
          <w:rFonts w:eastAsia="Times New Roman" w:cstheme="minorHAnsi"/>
          <w:b/>
          <w:bCs/>
          <w:color w:val="000000" w:themeColor="text1"/>
          <w:kern w:val="0"/>
          <w:lang w:eastAsia="pl-PL"/>
          <w14:ligatures w14:val="none"/>
        </w:rPr>
        <w:t>4</w:t>
      </w:r>
      <w:r w:rsidRPr="004A4668">
        <w:rPr>
          <w:rFonts w:eastAsia="Times New Roman" w:cstheme="minorHAnsi"/>
          <w:color w:val="000000" w:themeColor="text1"/>
          <w:kern w:val="0"/>
          <w:lang w:eastAsia="pl-PL"/>
          <w14:ligatures w14:val="none"/>
        </w:rPr>
        <w:t xml:space="preserve"> </w:t>
      </w:r>
      <w:r w:rsidR="00820DBC">
        <w:rPr>
          <w:rFonts w:eastAsia="Times New Roman" w:cstheme="minorHAnsi"/>
          <w:color w:val="000000" w:themeColor="text1"/>
          <w:kern w:val="0"/>
          <w:lang w:eastAsia="pl-PL"/>
          <w14:ligatures w14:val="none"/>
        </w:rPr>
        <w:t xml:space="preserve">- </w:t>
      </w:r>
      <w:r w:rsidRPr="004A4668">
        <w:rPr>
          <w:rFonts w:eastAsia="Times New Roman" w:cstheme="minorHAnsi"/>
          <w:kern w:val="0"/>
          <w:lang w:eastAsia="pl-PL"/>
          <w14:ligatures w14:val="none"/>
        </w:rPr>
        <w:t xml:space="preserve">ustawy </w:t>
      </w:r>
      <w:r w:rsidR="00820DBC">
        <w:rPr>
          <w:rFonts w:eastAsia="Times New Roman" w:cstheme="minorHAnsi"/>
          <w:kern w:val="0"/>
          <w:lang w:eastAsia="pl-PL"/>
          <w14:ligatures w14:val="none"/>
        </w:rPr>
        <w:t>P</w:t>
      </w:r>
      <w:r w:rsidR="00820DBC" w:rsidRPr="004A4668">
        <w:rPr>
          <w:rFonts w:eastAsia="Times New Roman" w:cstheme="minorHAnsi"/>
          <w:kern w:val="0"/>
          <w:lang w:eastAsia="pl-PL"/>
          <w14:ligatures w14:val="none"/>
        </w:rPr>
        <w:t xml:space="preserve">rawo </w:t>
      </w:r>
      <w:r w:rsidRPr="004A4668">
        <w:rPr>
          <w:rFonts w:eastAsia="Times New Roman" w:cstheme="minorHAnsi"/>
          <w:kern w:val="0"/>
          <w:lang w:eastAsia="pl-PL"/>
          <w14:ligatures w14:val="none"/>
        </w:rPr>
        <w:t xml:space="preserve">zamówień publicznych </w:t>
      </w:r>
      <w:r w:rsidRPr="00DA5AA6">
        <w:rPr>
          <w:rFonts w:eastAsia="Times New Roman" w:cstheme="minorHAnsi"/>
          <w:b/>
          <w:bCs/>
          <w:kern w:val="0"/>
          <w:lang w:eastAsia="pl-PL"/>
          <w14:ligatures w14:val="none"/>
        </w:rPr>
        <w:t>z dnia</w:t>
      </w:r>
      <w:r w:rsidRPr="004A4668">
        <w:rPr>
          <w:rFonts w:eastAsia="Times New Roman" w:cstheme="minorHAnsi"/>
          <w:kern w:val="0"/>
          <w:lang w:eastAsia="pl-PL"/>
          <w14:ligatures w14:val="none"/>
        </w:rPr>
        <w:t xml:space="preserve"> </w:t>
      </w:r>
      <w:r w:rsidRPr="00DA5AA6">
        <w:rPr>
          <w:rFonts w:eastAsia="Times New Roman" w:cstheme="minorHAnsi"/>
          <w:b/>
          <w:bCs/>
          <w:kern w:val="0"/>
          <w:lang w:eastAsia="pl-PL"/>
          <w14:ligatures w14:val="none"/>
        </w:rPr>
        <w:t>11</w:t>
      </w:r>
      <w:r w:rsidR="00C241A8" w:rsidRPr="00DA5AA6">
        <w:rPr>
          <w:rFonts w:eastAsia="Times New Roman" w:cstheme="minorHAnsi"/>
          <w:b/>
          <w:bCs/>
          <w:kern w:val="0"/>
          <w:lang w:eastAsia="pl-PL"/>
          <w14:ligatures w14:val="none"/>
        </w:rPr>
        <w:t> </w:t>
      </w:r>
      <w:r w:rsidRPr="00DA5AA6">
        <w:rPr>
          <w:rFonts w:eastAsia="Times New Roman" w:cstheme="minorHAnsi"/>
          <w:b/>
          <w:bCs/>
          <w:kern w:val="0"/>
          <w:lang w:eastAsia="pl-PL"/>
          <w14:ligatures w14:val="none"/>
        </w:rPr>
        <w:t>września 2019 r.</w:t>
      </w:r>
      <w:r w:rsidRPr="004A4668">
        <w:rPr>
          <w:rFonts w:eastAsia="Times New Roman" w:cstheme="minorHAnsi"/>
          <w:kern w:val="0"/>
          <w:lang w:eastAsia="pl-PL"/>
          <w14:ligatures w14:val="none"/>
        </w:rPr>
        <w:t xml:space="preserve"> </w:t>
      </w:r>
      <w:r>
        <w:rPr>
          <w:rFonts w:eastAsia="Times New Roman" w:cstheme="minorHAnsi"/>
          <w:kern w:val="0"/>
          <w:lang w:eastAsia="pl-PL"/>
          <w14:ligatures w14:val="none"/>
        </w:rPr>
        <w:t xml:space="preserve">(przepis ten ma zastosowanie do umów zawartych w wyniku postępowania przetargowego </w:t>
      </w:r>
      <w:r w:rsidRPr="00DA5AA6">
        <w:rPr>
          <w:rFonts w:eastAsia="Times New Roman" w:cstheme="minorHAnsi"/>
          <w:b/>
          <w:bCs/>
          <w:kern w:val="0"/>
          <w:lang w:eastAsia="pl-PL"/>
          <w14:ligatures w14:val="none"/>
        </w:rPr>
        <w:t>ogłoszonego po dniu</w:t>
      </w:r>
      <w:r w:rsidRPr="00DD09EA">
        <w:rPr>
          <w:rFonts w:eastAsia="Times New Roman" w:cstheme="minorHAnsi"/>
          <w:kern w:val="0"/>
          <w:lang w:eastAsia="pl-PL"/>
          <w14:ligatures w14:val="none"/>
        </w:rPr>
        <w:t xml:space="preserve"> </w:t>
      </w:r>
      <w:r>
        <w:rPr>
          <w:rFonts w:eastAsia="Times New Roman" w:cstheme="minorHAnsi"/>
          <w:kern w:val="0"/>
          <w:lang w:eastAsia="pl-PL"/>
          <w14:ligatures w14:val="none"/>
        </w:rPr>
        <w:t xml:space="preserve">31.01.2020 r.) </w:t>
      </w:r>
      <w:r w:rsidRPr="004A4668">
        <w:rPr>
          <w:rFonts w:eastAsia="Times New Roman" w:cstheme="minorHAnsi"/>
          <w:color w:val="000000" w:themeColor="text1"/>
          <w:lang w:eastAsia="pl-PL"/>
        </w:rPr>
        <w:t>d</w:t>
      </w:r>
      <w:r w:rsidRPr="004A4668">
        <w:rPr>
          <w:rFonts w:eastAsia="Times New Roman" w:cstheme="minorHAnsi"/>
          <w:color w:val="000000" w:themeColor="text1"/>
          <w:kern w:val="0"/>
          <w:lang w:eastAsia="pl-PL"/>
          <w14:ligatures w14:val="none"/>
        </w:rPr>
        <w:t xml:space="preserve">opuszczalna jest zmiana umowy bez przeprowadzenia nowego postępowania o udzielenie zamówienia jeżeli konieczność zmiany umowy, w tym w szczególności zmiany wysokości ceny, spowodowana jest okolicznościami, których </w:t>
      </w:r>
      <w:r w:rsidRPr="00DA5AA6">
        <w:rPr>
          <w:rFonts w:eastAsia="Times New Roman" w:cstheme="minorHAnsi"/>
          <w:b/>
          <w:bCs/>
          <w:color w:val="000000" w:themeColor="text1"/>
          <w:kern w:val="0"/>
          <w:lang w:eastAsia="pl-PL"/>
          <w14:ligatures w14:val="none"/>
        </w:rPr>
        <w:t>zamawiający</w:t>
      </w:r>
      <w:r w:rsidRPr="004A4668">
        <w:rPr>
          <w:rFonts w:eastAsia="Times New Roman" w:cstheme="minorHAnsi"/>
          <w:color w:val="000000" w:themeColor="text1"/>
          <w:kern w:val="0"/>
          <w:lang w:eastAsia="pl-PL"/>
          <w14:ligatures w14:val="none"/>
        </w:rPr>
        <w:t xml:space="preserve">, </w:t>
      </w:r>
      <w:r w:rsidRPr="006A37A6">
        <w:rPr>
          <w:rFonts w:eastAsia="Times New Roman" w:cstheme="minorHAnsi"/>
          <w:color w:val="000000" w:themeColor="text1"/>
          <w:kern w:val="0"/>
          <w:lang w:eastAsia="pl-PL"/>
          <w14:ligatures w14:val="none"/>
        </w:rPr>
        <w:t>działając z należytą starannością,</w:t>
      </w:r>
      <w:r w:rsidRPr="00DA5AA6">
        <w:rPr>
          <w:rFonts w:eastAsia="Times New Roman" w:cstheme="minorHAnsi"/>
          <w:b/>
          <w:bCs/>
          <w:color w:val="000000" w:themeColor="text1"/>
          <w:kern w:val="0"/>
          <w:lang w:eastAsia="pl-PL"/>
          <w14:ligatures w14:val="none"/>
        </w:rPr>
        <w:t xml:space="preserve"> nie mógł przewidzieć</w:t>
      </w:r>
      <w:r w:rsidRPr="004A4668">
        <w:rPr>
          <w:rFonts w:eastAsia="Times New Roman" w:cstheme="minorHAnsi"/>
          <w:color w:val="000000" w:themeColor="text1"/>
          <w:kern w:val="0"/>
          <w:lang w:eastAsia="pl-PL"/>
          <w14:ligatures w14:val="none"/>
        </w:rPr>
        <w:t xml:space="preserve">, o ile zmiana nie modyfikuje ogólnego charakteru umowy a wzrost ceny spowodowany każdą kolejną zmianą nie przekracza 50% wartości pierwotnej umowy. </w:t>
      </w:r>
    </w:p>
    <w:p w14:paraId="2C68AABA" w14:textId="77777777" w:rsidR="009255E9" w:rsidRPr="0052588B" w:rsidRDefault="009255E9" w:rsidP="0052588B">
      <w:pPr>
        <w:pStyle w:val="Akapitzlist"/>
        <w:spacing w:after="120" w:line="320" w:lineRule="atLeast"/>
        <w:ind w:left="1788"/>
        <w:jc w:val="both"/>
        <w:rPr>
          <w:rFonts w:eastAsia="Times New Roman" w:cstheme="minorHAnsi"/>
          <w:color w:val="000000" w:themeColor="text1"/>
          <w:kern w:val="0"/>
          <w:lang w:eastAsia="pl-PL"/>
          <w14:ligatures w14:val="none"/>
        </w:rPr>
      </w:pPr>
    </w:p>
    <w:p w14:paraId="3E6FC4ED" w14:textId="403A39F6" w:rsidR="00B53949" w:rsidRDefault="00B53949" w:rsidP="00B53949">
      <w:pPr>
        <w:spacing w:after="120" w:line="320" w:lineRule="atLeast"/>
        <w:ind w:left="1788"/>
        <w:contextualSpacing/>
        <w:jc w:val="both"/>
        <w:rPr>
          <w:rFonts w:eastAsia="Times New Roman" w:cstheme="minorHAnsi"/>
          <w:color w:val="000000" w:themeColor="text1"/>
          <w:kern w:val="0"/>
          <w:lang w:eastAsia="pl-PL"/>
          <w14:ligatures w14:val="none"/>
        </w:rPr>
      </w:pPr>
      <w:r>
        <w:rPr>
          <w:rFonts w:eastAsia="Times New Roman" w:cstheme="minorHAnsi"/>
          <w:color w:val="000000" w:themeColor="text1"/>
          <w:lang w:eastAsia="pl-PL"/>
        </w:rPr>
        <w:lastRenderedPageBreak/>
        <w:t>Ważnym jest, że ww. p</w:t>
      </w:r>
      <w:r w:rsidRPr="004A4668">
        <w:rPr>
          <w:rFonts w:eastAsia="Times New Roman" w:cstheme="minorHAnsi"/>
          <w:color w:val="000000" w:themeColor="text1"/>
          <w:lang w:eastAsia="pl-PL"/>
        </w:rPr>
        <w:t>rzepis nie zawiera ani zamkniętego ani przykładowego katalogu okoliczności, od wystąpienia których uzależniona jest możliwość stosowani</w:t>
      </w:r>
      <w:r>
        <w:rPr>
          <w:rFonts w:eastAsia="Times New Roman" w:cstheme="minorHAnsi"/>
          <w:color w:val="000000" w:themeColor="text1"/>
          <w:lang w:eastAsia="pl-PL"/>
        </w:rPr>
        <w:t>a</w:t>
      </w:r>
      <w:r w:rsidRPr="004A4668">
        <w:rPr>
          <w:rFonts w:eastAsia="Times New Roman" w:cstheme="minorHAnsi"/>
          <w:color w:val="000000" w:themeColor="text1"/>
          <w:lang w:eastAsia="pl-PL"/>
        </w:rPr>
        <w:t xml:space="preserve"> tego przepisu. Zgodnie z motywem 109 </w:t>
      </w:r>
      <w:r w:rsidRPr="004A4668">
        <w:rPr>
          <w:rFonts w:eastAsia="Times New Roman" w:cstheme="minorHAnsi"/>
          <w:color w:val="000000" w:themeColor="text1"/>
          <w:kern w:val="0"/>
          <w:lang w:eastAsia="pl-PL"/>
          <w14:ligatures w14:val="none"/>
        </w:rPr>
        <w:t xml:space="preserve">preambuły dyrektywy 2014/24/UE (będącej </w:t>
      </w:r>
      <w:proofErr w:type="spellStart"/>
      <w:r w:rsidR="00820DBC">
        <w:rPr>
          <w:rFonts w:eastAsia="Times New Roman" w:cstheme="minorHAnsi"/>
          <w:color w:val="000000" w:themeColor="text1"/>
          <w:kern w:val="0"/>
          <w:lang w:eastAsia="pl-PL"/>
          <w14:ligatures w14:val="none"/>
        </w:rPr>
        <w:t>wyjaśneiniem</w:t>
      </w:r>
      <w:proofErr w:type="spellEnd"/>
      <w:r w:rsidRPr="004A4668">
        <w:rPr>
          <w:rFonts w:eastAsia="Times New Roman" w:cstheme="minorHAnsi"/>
          <w:color w:val="000000" w:themeColor="text1"/>
          <w:kern w:val="0"/>
          <w:lang w:eastAsia="pl-PL"/>
          <w14:ligatures w14:val="none"/>
        </w:rPr>
        <w:t xml:space="preserve">  przepisu</w:t>
      </w:r>
      <w:r w:rsidR="00820DBC">
        <w:rPr>
          <w:rFonts w:eastAsia="Times New Roman" w:cstheme="minorHAnsi"/>
          <w:color w:val="000000" w:themeColor="text1"/>
          <w:kern w:val="0"/>
          <w:lang w:eastAsia="pl-PL"/>
          <w14:ligatures w14:val="none"/>
        </w:rPr>
        <w:t xml:space="preserve"> art. 72 ust. 1 lit. c tej dyrektywy</w:t>
      </w:r>
      <w:r w:rsidRPr="004A4668">
        <w:rPr>
          <w:rFonts w:eastAsia="Times New Roman" w:cstheme="minorHAnsi"/>
          <w:color w:val="000000" w:themeColor="text1"/>
          <w:kern w:val="0"/>
          <w:lang w:eastAsia="pl-PL"/>
          <w14:ligatures w14:val="none"/>
        </w:rPr>
        <w:t xml:space="preserve">) zdefiniowano pojęcie niemożliwych do przewidzenia okoliczności, wskazując, </w:t>
      </w:r>
      <w:r w:rsidRPr="004A4668">
        <w:rPr>
          <w:rFonts w:eastAsia="Times New Roman" w:cstheme="minorHAnsi"/>
          <w:i/>
          <w:iCs/>
          <w:color w:val="000000" w:themeColor="text1"/>
          <w:kern w:val="0"/>
          <w:lang w:eastAsia="pl-PL"/>
          <w14:ligatures w14:val="none"/>
        </w:rPr>
        <w:t>że należy je odnosić do okoliczności, których nie można było przewidzieć pomimo odpowiednio starannego przygotowania pierwotnego postępowania o udzielenie zamówienia przez instytucję zamawiającą, z</w:t>
      </w:r>
      <w:r w:rsidR="00820DBC">
        <w:rPr>
          <w:rFonts w:eastAsia="Times New Roman" w:cstheme="minorHAnsi"/>
          <w:i/>
          <w:iCs/>
          <w:color w:val="000000" w:themeColor="text1"/>
          <w:kern w:val="0"/>
          <w:lang w:eastAsia="pl-PL"/>
          <w14:ligatures w14:val="none"/>
        </w:rPr>
        <w:t> </w:t>
      </w:r>
      <w:r w:rsidRPr="004A4668">
        <w:rPr>
          <w:rFonts w:eastAsia="Times New Roman" w:cstheme="minorHAnsi"/>
          <w:i/>
          <w:iCs/>
          <w:color w:val="000000" w:themeColor="text1"/>
          <w:kern w:val="0"/>
          <w:lang w:eastAsia="pl-PL"/>
          <w14:ligatures w14:val="none"/>
        </w:rPr>
        <w:t>uwzględnieniem dostępnych jej środków, charakteru i cech tego konkretnego projektu, dobrych praktyk w danej dziedzinie oraz konieczności zagwarantowania odpowiedniej relacji pomiędzy zasobami wykorzystanymi na przygotowanie postępowania a jego przewidywalną wartością</w:t>
      </w:r>
      <w:r w:rsidRPr="004A4668">
        <w:rPr>
          <w:rFonts w:eastAsia="Times New Roman" w:cstheme="minorHAnsi"/>
          <w:color w:val="000000" w:themeColor="text1"/>
          <w:kern w:val="0"/>
          <w:lang w:eastAsia="pl-PL"/>
          <w14:ligatures w14:val="none"/>
        </w:rPr>
        <w:t xml:space="preserve">. </w:t>
      </w:r>
    </w:p>
    <w:p w14:paraId="5F6C330A" w14:textId="77777777" w:rsidR="00B53949" w:rsidRDefault="00B53949" w:rsidP="00CB21E9">
      <w:pPr>
        <w:pStyle w:val="Akapitzlist"/>
        <w:spacing w:after="120" w:line="320" w:lineRule="atLeast"/>
        <w:ind w:left="1786"/>
        <w:contextualSpacing w:val="0"/>
        <w:jc w:val="both"/>
        <w:rPr>
          <w:rFonts w:eastAsia="Times New Roman" w:cstheme="minorHAnsi"/>
          <w:color w:val="000000" w:themeColor="text1"/>
          <w:kern w:val="0"/>
          <w:lang w:eastAsia="pl-PL"/>
          <w14:ligatures w14:val="none"/>
        </w:rPr>
      </w:pPr>
    </w:p>
    <w:p w14:paraId="7D0D96D4" w14:textId="60FF581D" w:rsidR="00C07FE0" w:rsidRPr="00C07FE0" w:rsidRDefault="00CB21E9" w:rsidP="00C07FE0">
      <w:pPr>
        <w:pStyle w:val="Akapitzlist"/>
        <w:spacing w:after="120" w:line="320" w:lineRule="atLeast"/>
        <w:ind w:left="1786"/>
        <w:contextualSpacing w:val="0"/>
        <w:jc w:val="both"/>
        <w:rPr>
          <w:rFonts w:eastAsia="Times New Roman" w:cstheme="minorHAnsi"/>
          <w:color w:val="000000" w:themeColor="text1"/>
          <w:kern w:val="0"/>
          <w:lang w:eastAsia="pl-PL"/>
          <w14:ligatures w14:val="none"/>
        </w:rPr>
      </w:pPr>
      <w:r w:rsidRPr="004A4668">
        <w:rPr>
          <w:rFonts w:eastAsia="Times New Roman" w:cstheme="minorHAnsi"/>
          <w:color w:val="000000" w:themeColor="text1"/>
          <w:kern w:val="0"/>
          <w:lang w:eastAsia="pl-PL"/>
          <w14:ligatures w14:val="none"/>
        </w:rPr>
        <w:t>Okoliczności wywołujące konieczność zmiany umowy w sprawie zamówienia publicznego powinny być niezależne od jej stron. W ocenie UZP co do zasady za okoliczności niemożliwe do przewidzenia mogą być uznane m.in. zjawiska gospodarcze zewnętrzne w stosunku do stron umowy i w pełni od nich niezależne, jak np.: gwałtowna dekoniunktura, ograniczenie dostępności surowców, istotny wzrost cen materiałów. Okoliczności te muszą mieć jednak charakter na tyle nadzwyczajny, że zamawiający, dochowując należytej staranności, nie mógł obiektywnie przewidzieć ich zaistnienia lub skali ich zaistnienia</w:t>
      </w:r>
      <w:r w:rsidR="00651CF2">
        <w:rPr>
          <w:rFonts w:eastAsia="Times New Roman" w:cstheme="minorHAnsi"/>
          <w:color w:val="000000" w:themeColor="text1"/>
          <w:kern w:val="0"/>
          <w:lang w:eastAsia="pl-PL"/>
          <w14:ligatures w14:val="none"/>
        </w:rPr>
        <w:t xml:space="preserve"> (tak w </w:t>
      </w:r>
      <w:r w:rsidR="00C07FE0">
        <w:rPr>
          <w:rFonts w:eastAsia="Times New Roman" w:cstheme="minorHAnsi"/>
          <w:color w:val="000000" w:themeColor="text1"/>
          <w:kern w:val="0"/>
          <w:lang w:eastAsia="pl-PL"/>
          <w14:ligatures w14:val="none"/>
        </w:rPr>
        <w:t xml:space="preserve">opinii UZP </w:t>
      </w:r>
      <w:r w:rsidR="009A2224">
        <w:rPr>
          <w:rFonts w:eastAsia="Times New Roman" w:cstheme="minorHAnsi"/>
          <w:color w:val="000000" w:themeColor="text1"/>
          <w:kern w:val="0"/>
          <w:lang w:eastAsia="pl-PL"/>
          <w14:ligatures w14:val="none"/>
        </w:rPr>
        <w:t xml:space="preserve">dot. </w:t>
      </w:r>
      <w:r w:rsidR="00C07FE0">
        <w:t xml:space="preserve">Dopuszczalność zmiany umowy w sprawie zamówienia publicznego na podstawie art. 455 ust. 1 pkt 1 i 4 oraz art. 455 ust. 2 ustawy </w:t>
      </w:r>
      <w:proofErr w:type="spellStart"/>
      <w:r w:rsidR="00C07FE0">
        <w:t>Pzp</w:t>
      </w:r>
      <w:proofErr w:type="spellEnd"/>
      <w:r w:rsidR="009A2224">
        <w:t xml:space="preserve"> strona 12, </w:t>
      </w:r>
      <w:hyperlink r:id="rId12" w:history="1">
        <w:r w:rsidR="009A2224" w:rsidRPr="007D6B73">
          <w:rPr>
            <w:rStyle w:val="Hipercze"/>
          </w:rPr>
          <w:t>https://www.uzp.gov.pl/__data/assets/pdf_file/0018/54162/Dopuszczalnosc-zmiany-umowy-w-sprawie-zamowienia-publicznego-na-podstawie-art.-455-ust.-1-pkt-1-i-4-oraz-art.-455-ust.-2-ustawy-Pzp.pdf</w:t>
        </w:r>
      </w:hyperlink>
      <w:r w:rsidR="009A2224">
        <w:t xml:space="preserve">) </w:t>
      </w:r>
    </w:p>
    <w:p w14:paraId="4B02A3A1" w14:textId="770A1070" w:rsidR="00432980" w:rsidRDefault="00432980" w:rsidP="00C8225D">
      <w:pPr>
        <w:pStyle w:val="Akapitzlist"/>
        <w:spacing w:after="0" w:line="240" w:lineRule="auto"/>
        <w:ind w:left="1786"/>
        <w:contextualSpacing w:val="0"/>
        <w:jc w:val="both"/>
        <w:rPr>
          <w:lang w:eastAsia="pl-PL"/>
        </w:rPr>
      </w:pPr>
    </w:p>
    <w:p w14:paraId="0748AEDB" w14:textId="3DB772D1" w:rsidR="00432980" w:rsidRPr="00820DBC" w:rsidRDefault="00432980" w:rsidP="00820DBC">
      <w:pPr>
        <w:shd w:val="clear" w:color="auto" w:fill="FFFFFF"/>
        <w:spacing w:before="120" w:after="0" w:line="240" w:lineRule="auto"/>
        <w:jc w:val="center"/>
        <w:rPr>
          <w:rFonts w:eastAsia="Times New Roman" w:cstheme="minorHAnsi"/>
          <w:b/>
          <w:bCs/>
          <w:color w:val="FF0000"/>
          <w:kern w:val="0"/>
          <w:lang w:eastAsia="pl-PL"/>
          <w14:ligatures w14:val="none"/>
        </w:rPr>
      </w:pPr>
      <w:r w:rsidRPr="00820DBC">
        <w:rPr>
          <w:rFonts w:eastAsia="Times New Roman" w:cstheme="minorHAnsi"/>
          <w:b/>
          <w:bCs/>
          <w:color w:val="FF0000"/>
          <w:kern w:val="0"/>
          <w:lang w:eastAsia="pl-PL"/>
          <w14:ligatures w14:val="none"/>
        </w:rPr>
        <w:t>WAŻNE!</w:t>
      </w:r>
    </w:p>
    <w:p w14:paraId="76641119" w14:textId="6267534E" w:rsidR="00C66143" w:rsidRPr="00DA5AA6" w:rsidRDefault="00432980" w:rsidP="00B074F9">
      <w:pPr>
        <w:shd w:val="clear" w:color="auto" w:fill="FFFFFF"/>
        <w:spacing w:before="120" w:after="0" w:line="240" w:lineRule="auto"/>
        <w:jc w:val="both"/>
        <w:rPr>
          <w:rFonts w:eastAsia="Times New Roman" w:cstheme="minorHAnsi"/>
          <w:b/>
          <w:bCs/>
          <w:color w:val="000000" w:themeColor="text1"/>
          <w:kern w:val="0"/>
          <w:lang w:eastAsia="pl-PL"/>
          <w14:ligatures w14:val="none"/>
        </w:rPr>
      </w:pPr>
      <w:r>
        <w:rPr>
          <w:rFonts w:eastAsia="Times New Roman" w:cstheme="minorHAnsi"/>
          <w:b/>
          <w:bCs/>
          <w:color w:val="000000" w:themeColor="text1"/>
          <w:kern w:val="0"/>
          <w:lang w:eastAsia="pl-PL"/>
          <w14:ligatures w14:val="none"/>
        </w:rPr>
        <w:t>S</w:t>
      </w:r>
      <w:r w:rsidR="00CB21E9" w:rsidRPr="00DA5AA6">
        <w:rPr>
          <w:rFonts w:eastAsia="Times New Roman" w:cstheme="minorHAnsi"/>
          <w:b/>
          <w:bCs/>
          <w:color w:val="000000" w:themeColor="text1"/>
          <w:kern w:val="0"/>
          <w:lang w:eastAsia="pl-PL"/>
          <w14:ligatures w14:val="none"/>
        </w:rPr>
        <w:t>trony mogą skorzystać z</w:t>
      </w:r>
      <w:r w:rsidR="00820DBC">
        <w:rPr>
          <w:rFonts w:eastAsia="Times New Roman" w:cstheme="minorHAnsi"/>
          <w:b/>
          <w:bCs/>
          <w:color w:val="000000" w:themeColor="text1"/>
          <w:kern w:val="0"/>
          <w:lang w:eastAsia="pl-PL"/>
          <w14:ligatures w14:val="none"/>
        </w:rPr>
        <w:t xml:space="preserve"> </w:t>
      </w:r>
      <w:r w:rsidR="00CB21E9" w:rsidRPr="00DA5AA6">
        <w:rPr>
          <w:rFonts w:eastAsia="Times New Roman" w:cstheme="minorHAnsi"/>
          <w:b/>
          <w:bCs/>
          <w:color w:val="000000" w:themeColor="text1"/>
          <w:kern w:val="0"/>
          <w:lang w:eastAsia="pl-PL"/>
          <w14:ligatures w14:val="none"/>
        </w:rPr>
        <w:t>uprawnie</w:t>
      </w:r>
      <w:r w:rsidR="00AB60F4">
        <w:rPr>
          <w:rFonts w:eastAsia="Times New Roman" w:cstheme="minorHAnsi"/>
          <w:b/>
          <w:bCs/>
          <w:color w:val="000000" w:themeColor="text1"/>
          <w:kern w:val="0"/>
          <w:lang w:eastAsia="pl-PL"/>
          <w14:ligatures w14:val="none"/>
        </w:rPr>
        <w:t>ń</w:t>
      </w:r>
      <w:r w:rsidR="00CB21E9" w:rsidRPr="00DA5AA6">
        <w:rPr>
          <w:rFonts w:eastAsia="Times New Roman" w:cstheme="minorHAnsi"/>
          <w:b/>
          <w:bCs/>
          <w:color w:val="000000" w:themeColor="text1"/>
          <w:kern w:val="0"/>
          <w:lang w:eastAsia="pl-PL"/>
          <w14:ligatures w14:val="none"/>
        </w:rPr>
        <w:t xml:space="preserve"> przewidzian</w:t>
      </w:r>
      <w:r w:rsidR="00852480">
        <w:rPr>
          <w:rFonts w:eastAsia="Times New Roman" w:cstheme="minorHAnsi"/>
          <w:b/>
          <w:bCs/>
          <w:color w:val="000000" w:themeColor="text1"/>
          <w:kern w:val="0"/>
          <w:lang w:eastAsia="pl-PL"/>
          <w14:ligatures w14:val="none"/>
        </w:rPr>
        <w:t xml:space="preserve">ych </w:t>
      </w:r>
      <w:r w:rsidR="00820DBC">
        <w:rPr>
          <w:rFonts w:eastAsia="Times New Roman" w:cstheme="minorHAnsi"/>
          <w:b/>
          <w:bCs/>
          <w:color w:val="000000" w:themeColor="text1"/>
          <w:kern w:val="0"/>
          <w:lang w:eastAsia="pl-PL"/>
          <w14:ligatures w14:val="none"/>
        </w:rPr>
        <w:t xml:space="preserve"> </w:t>
      </w:r>
      <w:r w:rsidR="00D228C3">
        <w:rPr>
          <w:rFonts w:eastAsia="Times New Roman" w:cstheme="minorHAnsi"/>
          <w:b/>
          <w:bCs/>
          <w:color w:val="000000" w:themeColor="text1"/>
          <w:kern w:val="0"/>
          <w:lang w:eastAsia="pl-PL"/>
          <w14:ligatures w14:val="none"/>
        </w:rPr>
        <w:t xml:space="preserve">w </w:t>
      </w:r>
      <w:r w:rsidR="00D228C3" w:rsidRPr="007052BC">
        <w:rPr>
          <w:rFonts w:eastAsia="Times New Roman" w:cstheme="minorHAnsi"/>
          <w:b/>
          <w:bCs/>
          <w:kern w:val="0"/>
          <w:lang w:eastAsia="pl-PL"/>
          <w14:ligatures w14:val="none"/>
        </w:rPr>
        <w:t>art.</w:t>
      </w:r>
      <w:r w:rsidR="00D228C3" w:rsidRPr="00DD09EA">
        <w:rPr>
          <w:rFonts w:eastAsia="Times New Roman" w:cstheme="minorHAnsi"/>
          <w:kern w:val="0"/>
          <w:lang w:eastAsia="pl-PL"/>
          <w14:ligatures w14:val="none"/>
        </w:rPr>
        <w:t xml:space="preserve"> </w:t>
      </w:r>
      <w:r w:rsidR="00D228C3" w:rsidRPr="007052BC">
        <w:rPr>
          <w:rFonts w:eastAsia="Times New Roman" w:cstheme="minorHAnsi"/>
          <w:b/>
          <w:bCs/>
          <w:kern w:val="0"/>
          <w:lang w:eastAsia="pl-PL"/>
          <w14:ligatures w14:val="none"/>
        </w:rPr>
        <w:t>144 ust. 1 pkt 3</w:t>
      </w:r>
      <w:r w:rsidR="00D228C3">
        <w:rPr>
          <w:rFonts w:eastAsia="Times New Roman" w:cstheme="minorHAnsi"/>
          <w:b/>
          <w:bCs/>
          <w:kern w:val="0"/>
          <w:lang w:eastAsia="pl-PL"/>
          <w14:ligatures w14:val="none"/>
        </w:rPr>
        <w:t xml:space="preserve"> (</w:t>
      </w:r>
      <w:r w:rsidR="00860A73">
        <w:rPr>
          <w:rFonts w:eastAsia="Times New Roman" w:cstheme="minorHAnsi"/>
          <w:b/>
          <w:bCs/>
          <w:kern w:val="0"/>
          <w:lang w:eastAsia="pl-PL"/>
          <w14:ligatures w14:val="none"/>
        </w:rPr>
        <w:t>"</w:t>
      </w:r>
      <w:r w:rsidR="00D228C3">
        <w:rPr>
          <w:rFonts w:eastAsia="Times New Roman" w:cstheme="minorHAnsi"/>
          <w:b/>
          <w:bCs/>
          <w:kern w:val="0"/>
          <w:lang w:eastAsia="pl-PL"/>
          <w14:ligatures w14:val="none"/>
        </w:rPr>
        <w:t>starego</w:t>
      </w:r>
      <w:r w:rsidR="00860A73">
        <w:rPr>
          <w:rFonts w:eastAsia="Times New Roman" w:cstheme="minorHAnsi"/>
          <w:b/>
          <w:bCs/>
          <w:kern w:val="0"/>
          <w:lang w:eastAsia="pl-PL"/>
          <w14:ligatures w14:val="none"/>
        </w:rPr>
        <w:t xml:space="preserve">”) </w:t>
      </w:r>
      <w:r w:rsidR="00447ADD">
        <w:rPr>
          <w:rFonts w:eastAsia="Times New Roman" w:cstheme="minorHAnsi"/>
          <w:b/>
          <w:bCs/>
          <w:kern w:val="0"/>
          <w:lang w:eastAsia="pl-PL"/>
          <w14:ligatures w14:val="none"/>
        </w:rPr>
        <w:t>PZP</w:t>
      </w:r>
      <w:r w:rsidR="00860A73">
        <w:rPr>
          <w:rFonts w:eastAsia="Times New Roman" w:cstheme="minorHAnsi"/>
          <w:b/>
          <w:bCs/>
          <w:kern w:val="0"/>
          <w:lang w:eastAsia="pl-PL"/>
          <w14:ligatures w14:val="none"/>
        </w:rPr>
        <w:t xml:space="preserve"> lub</w:t>
      </w:r>
      <w:r w:rsidR="00D228C3">
        <w:rPr>
          <w:rFonts w:eastAsia="Times New Roman" w:cstheme="minorHAnsi"/>
          <w:b/>
          <w:bCs/>
          <w:kern w:val="0"/>
          <w:lang w:eastAsia="pl-PL"/>
          <w14:ligatures w14:val="none"/>
        </w:rPr>
        <w:t xml:space="preserve"> </w:t>
      </w:r>
      <w:hyperlink r:id="rId13" w:anchor="/document/18903829?unitId=art(455)ust(1)pkt(4)&amp;cm=DOCUMENT" w:tgtFrame="_blank" w:history="1">
        <w:r w:rsidR="00CB21E9" w:rsidRPr="00DA5AA6">
          <w:rPr>
            <w:rFonts w:eastAsia="Times New Roman" w:cstheme="minorHAnsi"/>
            <w:b/>
            <w:bCs/>
            <w:color w:val="000000" w:themeColor="text1"/>
            <w:kern w:val="0"/>
            <w:lang w:eastAsia="pl-PL"/>
            <w14:ligatures w14:val="none"/>
          </w:rPr>
          <w:t>art. 455 ust. 1 pkt 4</w:t>
        </w:r>
      </w:hyperlink>
      <w:r w:rsidR="00820DBC">
        <w:rPr>
          <w:rFonts w:eastAsia="Times New Roman" w:cstheme="minorHAnsi"/>
          <w:b/>
          <w:bCs/>
          <w:color w:val="000000" w:themeColor="text1"/>
          <w:kern w:val="0"/>
          <w:lang w:eastAsia="pl-PL"/>
          <w14:ligatures w14:val="none"/>
        </w:rPr>
        <w:t xml:space="preserve"> </w:t>
      </w:r>
      <w:r w:rsidR="00860A73">
        <w:rPr>
          <w:rFonts w:eastAsia="Times New Roman" w:cstheme="minorHAnsi"/>
          <w:b/>
          <w:bCs/>
          <w:color w:val="000000" w:themeColor="text1"/>
          <w:kern w:val="0"/>
          <w:lang w:eastAsia="pl-PL"/>
          <w14:ligatures w14:val="none"/>
        </w:rPr>
        <w:t xml:space="preserve">(„nowego”) </w:t>
      </w:r>
      <w:r w:rsidR="00447ADD">
        <w:rPr>
          <w:rFonts w:eastAsia="Times New Roman" w:cstheme="minorHAnsi"/>
          <w:b/>
          <w:bCs/>
          <w:color w:val="000000" w:themeColor="text1"/>
          <w:kern w:val="0"/>
          <w:lang w:eastAsia="pl-PL"/>
          <w14:ligatures w14:val="none"/>
        </w:rPr>
        <w:t>PZP</w:t>
      </w:r>
      <w:r w:rsidR="00CB21E9" w:rsidRPr="00DA5AA6">
        <w:rPr>
          <w:rFonts w:eastAsia="Times New Roman" w:cstheme="minorHAnsi"/>
          <w:b/>
          <w:bCs/>
          <w:color w:val="000000" w:themeColor="text1"/>
          <w:kern w:val="0"/>
          <w:lang w:eastAsia="pl-PL"/>
          <w14:ligatures w14:val="none"/>
        </w:rPr>
        <w:t xml:space="preserve"> również w</w:t>
      </w:r>
      <w:r w:rsidR="00820DBC">
        <w:rPr>
          <w:rFonts w:eastAsia="Times New Roman" w:cstheme="minorHAnsi"/>
          <w:b/>
          <w:bCs/>
          <w:color w:val="000000" w:themeColor="text1"/>
          <w:kern w:val="0"/>
          <w:lang w:eastAsia="pl-PL"/>
          <w14:ligatures w14:val="none"/>
        </w:rPr>
        <w:t xml:space="preserve"> </w:t>
      </w:r>
      <w:r w:rsidR="00CB21E9" w:rsidRPr="00DA5AA6">
        <w:rPr>
          <w:rFonts w:eastAsia="Times New Roman" w:cstheme="minorHAnsi"/>
          <w:b/>
          <w:bCs/>
          <w:color w:val="000000" w:themeColor="text1"/>
          <w:kern w:val="0"/>
          <w:lang w:eastAsia="pl-PL"/>
          <w14:ligatures w14:val="none"/>
        </w:rPr>
        <w:t>przypadku, w którym nie przewidziały w umowach odpowiednich klauzul waloryzacyjnych</w:t>
      </w:r>
      <w:r w:rsidR="00860A73">
        <w:rPr>
          <w:rFonts w:eastAsia="Times New Roman" w:cstheme="minorHAnsi"/>
          <w:b/>
          <w:bCs/>
          <w:color w:val="000000" w:themeColor="text1"/>
          <w:kern w:val="0"/>
          <w:lang w:eastAsia="pl-PL"/>
          <w14:ligatures w14:val="none"/>
        </w:rPr>
        <w:t>.</w:t>
      </w:r>
    </w:p>
    <w:p w14:paraId="52AB3941" w14:textId="04926DBA" w:rsidR="00065ABF" w:rsidRDefault="00CB21E9" w:rsidP="00B074F9">
      <w:pPr>
        <w:shd w:val="clear" w:color="auto" w:fill="FFFFFF"/>
        <w:spacing w:before="120" w:after="120" w:line="320" w:lineRule="atLeast"/>
        <w:jc w:val="both"/>
        <w:rPr>
          <w:rFonts w:eastAsia="Times New Roman" w:cstheme="minorHAnsi"/>
          <w:color w:val="000000" w:themeColor="text1"/>
          <w:kern w:val="0"/>
          <w:lang w:eastAsia="pl-PL"/>
          <w14:ligatures w14:val="none"/>
        </w:rPr>
      </w:pPr>
      <w:r w:rsidRPr="004A4668">
        <w:rPr>
          <w:rFonts w:eastAsia="Times New Roman" w:cstheme="minorHAnsi"/>
          <w:color w:val="000000" w:themeColor="text1"/>
          <w:kern w:val="0"/>
          <w:lang w:eastAsia="pl-PL"/>
          <w14:ligatures w14:val="none"/>
        </w:rPr>
        <w:t>Uprawnienie do zmiany treści umowy przysłu</w:t>
      </w:r>
      <w:r w:rsidR="000B720D">
        <w:rPr>
          <w:rFonts w:eastAsia="Times New Roman" w:cstheme="minorHAnsi"/>
          <w:color w:val="000000" w:themeColor="text1"/>
          <w:kern w:val="0"/>
          <w:lang w:eastAsia="pl-PL"/>
          <w14:ligatures w14:val="none"/>
        </w:rPr>
        <w:t>guje</w:t>
      </w:r>
      <w:r w:rsidRPr="004A4668">
        <w:rPr>
          <w:rFonts w:eastAsia="Times New Roman" w:cstheme="minorHAnsi"/>
          <w:color w:val="000000" w:themeColor="text1"/>
          <w:kern w:val="0"/>
          <w:lang w:eastAsia="pl-PL"/>
          <w14:ligatures w14:val="none"/>
        </w:rPr>
        <w:t xml:space="preserve"> w </w:t>
      </w:r>
      <w:r w:rsidR="001512C2">
        <w:rPr>
          <w:rFonts w:eastAsia="Times New Roman" w:cstheme="minorHAnsi"/>
          <w:color w:val="000000" w:themeColor="text1"/>
          <w:kern w:val="0"/>
          <w:lang w:eastAsia="pl-PL"/>
          <w14:ligatures w14:val="none"/>
        </w:rPr>
        <w:t xml:space="preserve"> </w:t>
      </w:r>
      <w:r w:rsidRPr="004A4668">
        <w:rPr>
          <w:rFonts w:eastAsia="Times New Roman" w:cstheme="minorHAnsi"/>
          <w:color w:val="000000" w:themeColor="text1"/>
          <w:kern w:val="0"/>
          <w:lang w:eastAsia="pl-PL"/>
          <w14:ligatures w14:val="none"/>
        </w:rPr>
        <w:t xml:space="preserve">okolicznościach, w których zamawiający nie zawarł postanowień pozwalających na dokonanie </w:t>
      </w:r>
      <w:r w:rsidR="000B720D">
        <w:rPr>
          <w:rFonts w:eastAsia="Times New Roman" w:cstheme="minorHAnsi"/>
          <w:color w:val="000000" w:themeColor="text1"/>
          <w:kern w:val="0"/>
          <w:lang w:eastAsia="pl-PL"/>
          <w14:ligatures w14:val="none"/>
        </w:rPr>
        <w:t>zmiany</w:t>
      </w:r>
      <w:r w:rsidRPr="004A4668">
        <w:rPr>
          <w:rFonts w:eastAsia="Times New Roman" w:cstheme="minorHAnsi"/>
          <w:color w:val="000000" w:themeColor="text1"/>
          <w:kern w:val="0"/>
          <w:lang w:eastAsia="pl-PL"/>
          <w14:ligatures w14:val="none"/>
        </w:rPr>
        <w:t xml:space="preserve">, </w:t>
      </w:r>
      <w:r w:rsidR="00820DBC">
        <w:rPr>
          <w:rFonts w:eastAsia="Times New Roman" w:cstheme="minorHAnsi"/>
          <w:color w:val="000000" w:themeColor="text1"/>
          <w:kern w:val="0"/>
          <w:lang w:eastAsia="pl-PL"/>
          <w14:ligatures w14:val="none"/>
        </w:rPr>
        <w:t xml:space="preserve">niezależnie od tego, jakie były </w:t>
      </w:r>
      <w:proofErr w:type="spellStart"/>
      <w:r w:rsidR="00820DBC">
        <w:rPr>
          <w:rFonts w:eastAsia="Times New Roman" w:cstheme="minorHAnsi"/>
          <w:color w:val="000000" w:themeColor="text1"/>
          <w:kern w:val="0"/>
          <w:lang w:eastAsia="pl-PL"/>
          <w14:ligatures w14:val="none"/>
        </w:rPr>
        <w:t>przyczynybraku</w:t>
      </w:r>
      <w:proofErr w:type="spellEnd"/>
      <w:r w:rsidR="00820DBC">
        <w:rPr>
          <w:rFonts w:eastAsia="Times New Roman" w:cstheme="minorHAnsi"/>
          <w:color w:val="000000" w:themeColor="text1"/>
          <w:kern w:val="0"/>
          <w:lang w:eastAsia="pl-PL"/>
          <w14:ligatures w14:val="none"/>
        </w:rPr>
        <w:t xml:space="preserve"> takich klauzul</w:t>
      </w:r>
      <w:r w:rsidRPr="004A4668">
        <w:rPr>
          <w:rFonts w:eastAsia="Times New Roman" w:cstheme="minorHAnsi"/>
          <w:color w:val="000000" w:themeColor="text1"/>
          <w:kern w:val="0"/>
          <w:lang w:eastAsia="pl-PL"/>
          <w14:ligatures w14:val="none"/>
        </w:rPr>
        <w:t xml:space="preserve"> (np. określone zjawiska wpływające na realizację kontraktu nigdy wcześniej nie występowały lub w okolicznościach gdy nie podlegały one wyjątkowym zmianom). </w:t>
      </w:r>
      <w:r w:rsidR="00065ABF">
        <w:rPr>
          <w:rFonts w:eastAsia="Times New Roman" w:cstheme="minorHAnsi"/>
          <w:color w:val="000000" w:themeColor="text1"/>
          <w:kern w:val="0"/>
          <w:lang w:eastAsia="pl-PL"/>
          <w14:ligatures w14:val="none"/>
        </w:rPr>
        <w:t xml:space="preserve">Brak klauzul waloryzacyjnych na daną okoliczność jest </w:t>
      </w:r>
      <w:r w:rsidR="00820DBC">
        <w:rPr>
          <w:rFonts w:eastAsia="Times New Roman" w:cstheme="minorHAnsi"/>
          <w:color w:val="000000" w:themeColor="text1"/>
          <w:kern w:val="0"/>
          <w:lang w:eastAsia="pl-PL"/>
          <w14:ligatures w14:val="none"/>
        </w:rPr>
        <w:t xml:space="preserve">jednak </w:t>
      </w:r>
      <w:r w:rsidR="00427A3E">
        <w:rPr>
          <w:rFonts w:eastAsia="Times New Roman" w:cstheme="minorHAnsi"/>
          <w:color w:val="000000" w:themeColor="text1"/>
          <w:kern w:val="0"/>
          <w:lang w:eastAsia="pl-PL"/>
          <w14:ligatures w14:val="none"/>
        </w:rPr>
        <w:t xml:space="preserve">pośrednim </w:t>
      </w:r>
      <w:r w:rsidR="00065ABF">
        <w:rPr>
          <w:rFonts w:eastAsia="Times New Roman" w:cstheme="minorHAnsi"/>
          <w:color w:val="000000" w:themeColor="text1"/>
          <w:kern w:val="0"/>
          <w:lang w:eastAsia="pl-PL"/>
          <w14:ligatures w14:val="none"/>
        </w:rPr>
        <w:t xml:space="preserve">dowodem, że zamawiający </w:t>
      </w:r>
      <w:r w:rsidR="00A45500">
        <w:rPr>
          <w:rFonts w:eastAsia="Times New Roman" w:cstheme="minorHAnsi"/>
          <w:color w:val="000000" w:themeColor="text1"/>
          <w:kern w:val="0"/>
          <w:lang w:eastAsia="pl-PL"/>
          <w14:ligatures w14:val="none"/>
        </w:rPr>
        <w:t>działając z</w:t>
      </w:r>
      <w:r w:rsidR="00427A3E">
        <w:rPr>
          <w:rFonts w:eastAsia="Times New Roman" w:cstheme="minorHAnsi"/>
          <w:color w:val="000000" w:themeColor="text1"/>
          <w:kern w:val="0"/>
          <w:lang w:eastAsia="pl-PL"/>
          <w14:ligatures w14:val="none"/>
        </w:rPr>
        <w:t> </w:t>
      </w:r>
      <w:r w:rsidR="00A45500">
        <w:rPr>
          <w:rFonts w:eastAsia="Times New Roman" w:cstheme="minorHAnsi"/>
          <w:color w:val="000000" w:themeColor="text1"/>
          <w:kern w:val="0"/>
          <w:lang w:eastAsia="pl-PL"/>
          <w14:ligatures w14:val="none"/>
        </w:rPr>
        <w:t xml:space="preserve">należytą starannością </w:t>
      </w:r>
      <w:r w:rsidR="00065ABF">
        <w:rPr>
          <w:rFonts w:eastAsia="Times New Roman" w:cstheme="minorHAnsi"/>
          <w:color w:val="000000" w:themeColor="text1"/>
          <w:kern w:val="0"/>
          <w:lang w:eastAsia="pl-PL"/>
          <w14:ligatures w14:val="none"/>
        </w:rPr>
        <w:t>nie przewidział takiej okoliczności.</w:t>
      </w:r>
    </w:p>
    <w:p w14:paraId="15F7EB68" w14:textId="0DC04197" w:rsidR="00CB21E9" w:rsidRDefault="00CB21E9" w:rsidP="00CB21E9">
      <w:pPr>
        <w:shd w:val="clear" w:color="auto" w:fill="FFFFFF"/>
        <w:spacing w:before="120" w:after="120" w:line="320" w:lineRule="atLeast"/>
        <w:ind w:left="1788"/>
        <w:jc w:val="both"/>
        <w:rPr>
          <w:rFonts w:eastAsia="Times New Roman" w:cstheme="minorHAnsi"/>
          <w:color w:val="000000" w:themeColor="text1"/>
          <w:kern w:val="0"/>
          <w:lang w:eastAsia="pl-PL"/>
          <w14:ligatures w14:val="none"/>
        </w:rPr>
      </w:pPr>
    </w:p>
    <w:p w14:paraId="630EBF55" w14:textId="107A291C" w:rsidR="00CB21E9" w:rsidRPr="00EB2707" w:rsidRDefault="00EB2707" w:rsidP="00EB2707">
      <w:pPr>
        <w:spacing w:after="120" w:line="320" w:lineRule="atLeast"/>
        <w:jc w:val="both"/>
        <w:rPr>
          <w:rFonts w:eastAsia="Times New Roman" w:cstheme="minorHAnsi"/>
          <w:color w:val="000000" w:themeColor="text1"/>
          <w:kern w:val="0"/>
          <w:lang w:eastAsia="pl-PL"/>
          <w14:ligatures w14:val="none"/>
        </w:rPr>
      </w:pPr>
      <w:r>
        <w:rPr>
          <w:rFonts w:eastAsia="Times New Roman" w:cstheme="minorHAnsi"/>
          <w:color w:val="000000" w:themeColor="text1"/>
          <w:kern w:val="0"/>
          <w:lang w:eastAsia="pl-PL"/>
          <w14:ligatures w14:val="none"/>
        </w:rPr>
        <w:t xml:space="preserve">e) </w:t>
      </w:r>
      <w:r w:rsidR="00CB21E9" w:rsidRPr="00EB2707">
        <w:rPr>
          <w:rFonts w:eastAsia="Times New Roman" w:cstheme="minorHAnsi"/>
          <w:color w:val="000000" w:themeColor="text1"/>
          <w:kern w:val="0"/>
          <w:lang w:eastAsia="pl-PL"/>
          <w14:ligatures w14:val="none"/>
        </w:rPr>
        <w:t>Skorzystanie z możliwości wprowadzenia modyfikacji do umowy na podstawie </w:t>
      </w:r>
      <w:hyperlink r:id="rId14" w:anchor="/document/18903829?unitId=art(455)ust(1)pkt(4)&amp;cm=DOCUMENT" w:tgtFrame="_blank" w:history="1">
        <w:r w:rsidR="00CB21E9" w:rsidRPr="00EB2707">
          <w:rPr>
            <w:rFonts w:eastAsia="Times New Roman" w:cstheme="minorHAnsi"/>
            <w:color w:val="000000" w:themeColor="text1"/>
            <w:kern w:val="0"/>
            <w:lang w:eastAsia="pl-PL"/>
            <w14:ligatures w14:val="none"/>
          </w:rPr>
          <w:t>art. 455 ust. 1 pkt 4</w:t>
        </w:r>
      </w:hyperlink>
      <w:r w:rsidR="00CB21E9" w:rsidRPr="00EB2707">
        <w:rPr>
          <w:rFonts w:eastAsia="Times New Roman" w:cstheme="minorHAnsi"/>
          <w:color w:val="000000" w:themeColor="text1"/>
          <w:kern w:val="0"/>
          <w:lang w:eastAsia="pl-PL"/>
          <w14:ligatures w14:val="none"/>
        </w:rPr>
        <w:t> </w:t>
      </w:r>
      <w:r w:rsidR="00447ADD">
        <w:rPr>
          <w:rFonts w:eastAsia="Times New Roman" w:cstheme="minorHAnsi"/>
          <w:color w:val="000000" w:themeColor="text1"/>
          <w:kern w:val="0"/>
          <w:lang w:eastAsia="pl-PL"/>
          <w14:ligatures w14:val="none"/>
        </w:rPr>
        <w:t>PZP</w:t>
      </w:r>
      <w:r w:rsidR="00CB21E9" w:rsidRPr="00EB2707">
        <w:rPr>
          <w:rFonts w:eastAsia="Times New Roman" w:cstheme="minorHAnsi"/>
          <w:color w:val="000000" w:themeColor="text1"/>
          <w:kern w:val="0"/>
          <w:lang w:eastAsia="pl-PL"/>
          <w14:ligatures w14:val="none"/>
        </w:rPr>
        <w:t xml:space="preserve"> nie jest również wykluczone w okolicznościach, gdy zamawiający przewidział klauzulę waloryzacyjną ale </w:t>
      </w:r>
      <w:r w:rsidR="009B608C">
        <w:rPr>
          <w:rFonts w:eastAsia="Times New Roman" w:cstheme="minorHAnsi"/>
          <w:color w:val="000000" w:themeColor="text1"/>
          <w:kern w:val="0"/>
          <w:lang w:eastAsia="pl-PL"/>
          <w14:ligatures w14:val="none"/>
        </w:rPr>
        <w:t xml:space="preserve">jest </w:t>
      </w:r>
      <w:r w:rsidR="00CB21E9" w:rsidRPr="00EB2707">
        <w:rPr>
          <w:rFonts w:eastAsia="Times New Roman" w:cstheme="minorHAnsi"/>
          <w:color w:val="000000" w:themeColor="text1"/>
          <w:kern w:val="0"/>
          <w:lang w:eastAsia="pl-PL"/>
          <w14:ligatures w14:val="none"/>
        </w:rPr>
        <w:t>on</w:t>
      </w:r>
      <w:r w:rsidR="009B608C">
        <w:rPr>
          <w:rFonts w:eastAsia="Times New Roman" w:cstheme="minorHAnsi"/>
          <w:color w:val="000000" w:themeColor="text1"/>
          <w:kern w:val="0"/>
          <w:lang w:eastAsia="pl-PL"/>
          <w14:ligatures w14:val="none"/>
        </w:rPr>
        <w:t>a</w:t>
      </w:r>
      <w:r w:rsidR="00CB21E9" w:rsidRPr="00EB2707">
        <w:rPr>
          <w:rFonts w:eastAsia="Times New Roman" w:cstheme="minorHAnsi"/>
          <w:color w:val="000000" w:themeColor="text1"/>
          <w:kern w:val="0"/>
          <w:lang w:eastAsia="pl-PL"/>
          <w14:ligatures w14:val="none"/>
        </w:rPr>
        <w:t xml:space="preserve"> </w:t>
      </w:r>
      <w:r w:rsidR="00CB21E9" w:rsidRPr="00B35794">
        <w:rPr>
          <w:rFonts w:eastAsia="Times New Roman" w:cstheme="minorHAnsi"/>
          <w:b/>
          <w:bCs/>
          <w:color w:val="000000" w:themeColor="text1"/>
          <w:kern w:val="0"/>
          <w:lang w:eastAsia="pl-PL"/>
          <w14:ligatures w14:val="none"/>
        </w:rPr>
        <w:t>niewystarczając</w:t>
      </w:r>
      <w:r w:rsidR="009B608C">
        <w:rPr>
          <w:rFonts w:eastAsia="Times New Roman" w:cstheme="minorHAnsi"/>
          <w:b/>
          <w:bCs/>
          <w:color w:val="000000" w:themeColor="text1"/>
          <w:kern w:val="0"/>
          <w:lang w:eastAsia="pl-PL"/>
          <w14:ligatures w14:val="none"/>
        </w:rPr>
        <w:t>a</w:t>
      </w:r>
      <w:r w:rsidR="00CB21E9" w:rsidRPr="00EB2707">
        <w:rPr>
          <w:rFonts w:eastAsia="Times New Roman" w:cstheme="minorHAnsi"/>
          <w:color w:val="000000" w:themeColor="text1"/>
          <w:kern w:val="0"/>
          <w:lang w:eastAsia="pl-PL"/>
          <w14:ligatures w14:val="none"/>
        </w:rPr>
        <w:t xml:space="preserve"> do zniwelowania niemożliwych do przewidzenia skutków </w:t>
      </w:r>
      <w:r w:rsidR="00CB21E9" w:rsidRPr="00EB2707">
        <w:rPr>
          <w:rFonts w:eastAsia="Times New Roman" w:cstheme="minorHAnsi"/>
          <w:color w:val="000000" w:themeColor="text1"/>
          <w:kern w:val="0"/>
          <w:lang w:eastAsia="pl-PL"/>
          <w14:ligatures w14:val="none"/>
        </w:rPr>
        <w:lastRenderedPageBreak/>
        <w:t>spowodowanych zmianą okoliczności realizacji umowy lub niemożliwym do przewidzenia zakresem zmiany.</w:t>
      </w:r>
    </w:p>
    <w:p w14:paraId="47CF15D1" w14:textId="2A6D48DB" w:rsidR="00CB21E9" w:rsidRPr="004A4668" w:rsidRDefault="00CB21E9" w:rsidP="004B1D03">
      <w:pPr>
        <w:shd w:val="clear" w:color="auto" w:fill="FFFFFF"/>
        <w:spacing w:before="120" w:after="120" w:line="320" w:lineRule="atLeast"/>
        <w:jc w:val="both"/>
        <w:rPr>
          <w:rFonts w:eastAsia="Times New Roman" w:cstheme="minorHAnsi"/>
          <w:color w:val="000000" w:themeColor="text1"/>
          <w:kern w:val="0"/>
          <w:lang w:eastAsia="pl-PL"/>
          <w14:ligatures w14:val="none"/>
        </w:rPr>
      </w:pPr>
      <w:r w:rsidRPr="004A4668">
        <w:rPr>
          <w:rFonts w:eastAsia="Times New Roman" w:cstheme="minorHAnsi"/>
          <w:color w:val="000000" w:themeColor="text1"/>
          <w:kern w:val="0"/>
          <w:lang w:eastAsia="pl-PL"/>
          <w14:ligatures w14:val="none"/>
        </w:rPr>
        <w:t xml:space="preserve">W </w:t>
      </w:r>
      <w:r>
        <w:rPr>
          <w:rFonts w:eastAsia="Times New Roman" w:cstheme="minorHAnsi"/>
          <w:color w:val="000000" w:themeColor="text1"/>
          <w:kern w:val="0"/>
          <w:lang w:eastAsia="pl-PL"/>
          <w14:ligatures w14:val="none"/>
        </w:rPr>
        <w:t xml:space="preserve">komentarzach do ustawy PZP </w:t>
      </w:r>
      <w:r w:rsidRPr="004A4668">
        <w:rPr>
          <w:rFonts w:eastAsia="Times New Roman" w:cstheme="minorHAnsi"/>
          <w:color w:val="000000" w:themeColor="text1"/>
          <w:kern w:val="0"/>
          <w:lang w:eastAsia="pl-PL"/>
          <w14:ligatures w14:val="none"/>
        </w:rPr>
        <w:t xml:space="preserve">można znaleźć stanowiska wskazujące, iż wzrost cen stanowi nadzwyczajną okoliczność uzasadniającą i uprawniającą zamawiających do zmiany umowy w zakresie wynagrodzenia wykonawcy na mocy i w związku z przepisem art. 455 ust. 1 pkt. 4 </w:t>
      </w:r>
      <w:r w:rsidR="00447ADD">
        <w:rPr>
          <w:rFonts w:eastAsia="Times New Roman" w:cstheme="minorHAnsi"/>
          <w:color w:val="000000" w:themeColor="text1"/>
          <w:kern w:val="0"/>
          <w:lang w:eastAsia="pl-PL"/>
          <w14:ligatures w14:val="none"/>
        </w:rPr>
        <w:t>PZP</w:t>
      </w:r>
      <w:r>
        <w:rPr>
          <w:rFonts w:eastAsia="Times New Roman" w:cstheme="minorHAnsi"/>
          <w:color w:val="000000" w:themeColor="text1"/>
          <w:kern w:val="0"/>
          <w:lang w:eastAsia="pl-PL"/>
          <w14:ligatures w14:val="none"/>
        </w:rPr>
        <w:t xml:space="preserve"> np.:</w:t>
      </w:r>
    </w:p>
    <w:p w14:paraId="6E84C904" w14:textId="3D90C9CF" w:rsidR="00CB21E9" w:rsidRPr="004A4668" w:rsidRDefault="00CB21E9" w:rsidP="00CB21E9">
      <w:pPr>
        <w:pStyle w:val="Akapitzlist"/>
        <w:numPr>
          <w:ilvl w:val="0"/>
          <w:numId w:val="6"/>
        </w:numPr>
        <w:spacing w:after="120" w:line="320" w:lineRule="atLeast"/>
        <w:ind w:left="1786" w:hanging="357"/>
        <w:contextualSpacing w:val="0"/>
        <w:jc w:val="both"/>
        <w:rPr>
          <w:rFonts w:eastAsia="Times New Roman" w:cstheme="minorHAnsi"/>
          <w:color w:val="000000" w:themeColor="text1"/>
          <w:kern w:val="0"/>
          <w:lang w:eastAsia="pl-PL"/>
          <w14:ligatures w14:val="none"/>
        </w:rPr>
      </w:pPr>
      <w:r w:rsidRPr="004A4668">
        <w:rPr>
          <w:rFonts w:eastAsia="Times New Roman" w:cstheme="minorHAnsi"/>
          <w:i/>
          <w:iCs/>
          <w:color w:val="000000" w:themeColor="text1"/>
          <w:kern w:val="0"/>
          <w:lang w:eastAsia="pl-PL"/>
          <w14:ligatures w14:val="none"/>
        </w:rPr>
        <w:t xml:space="preserve">Przyczyną zmiany umowy może być nadzwyczajny wzrost cen, tj. wzrost spowodowany okolicznościami zewnętrznymi, niemożliwymi do przewidzenia. Chodzi tu o okoliczności </w:t>
      </w:r>
      <w:r w:rsidRPr="00B35794">
        <w:rPr>
          <w:rFonts w:eastAsia="Times New Roman" w:cstheme="minorHAnsi"/>
          <w:b/>
          <w:bCs/>
          <w:i/>
          <w:iCs/>
          <w:color w:val="000000" w:themeColor="text1"/>
          <w:kern w:val="0"/>
          <w:lang w:eastAsia="pl-PL"/>
          <w14:ligatures w14:val="none"/>
        </w:rPr>
        <w:t>przekraczające standardowe ryzyka</w:t>
      </w:r>
      <w:r w:rsidRPr="004A4668">
        <w:rPr>
          <w:rFonts w:eastAsia="Times New Roman" w:cstheme="minorHAnsi"/>
          <w:i/>
          <w:iCs/>
          <w:color w:val="000000" w:themeColor="text1"/>
          <w:kern w:val="0"/>
          <w:lang w:eastAsia="pl-PL"/>
          <w14:ligatures w14:val="none"/>
        </w:rPr>
        <w:t xml:space="preserve"> związane z realizacją kontraktu (zwykłe ryzyko kontraktowe spoczywa w całości na wykonawcy). Takie okoliczności uzasadniają zmianę umowy na podstawie art. 455 ust. 1 pkt 4 </w:t>
      </w:r>
      <w:r w:rsidR="00447ADD">
        <w:rPr>
          <w:rFonts w:eastAsia="Times New Roman" w:cstheme="minorHAnsi"/>
          <w:i/>
          <w:iCs/>
          <w:color w:val="000000" w:themeColor="text1"/>
          <w:kern w:val="0"/>
          <w:lang w:eastAsia="pl-PL"/>
          <w14:ligatures w14:val="none"/>
        </w:rPr>
        <w:t>PZP</w:t>
      </w:r>
      <w:r w:rsidRPr="004A4668">
        <w:rPr>
          <w:rFonts w:eastAsia="Times New Roman" w:cstheme="minorHAnsi"/>
          <w:i/>
          <w:iCs/>
          <w:color w:val="000000" w:themeColor="text1"/>
          <w:kern w:val="0"/>
          <w:lang w:eastAsia="pl-PL"/>
          <w14:ligatures w14:val="none"/>
        </w:rPr>
        <w:t xml:space="preserve">, jeśli mają wpływ na wykonanie konkretnej umowy. Zamawiający może wówczas dokonać zmiany koniecznej, to jest takiej, która jest wymagana w celu prawidłowego wykonania umowy </w:t>
      </w:r>
      <w:r w:rsidRPr="00B35794">
        <w:rPr>
          <w:rFonts w:eastAsia="Times New Roman" w:cstheme="minorHAnsi"/>
          <w:b/>
          <w:bCs/>
          <w:i/>
          <w:iCs/>
          <w:color w:val="000000" w:themeColor="text1"/>
          <w:kern w:val="0"/>
          <w:lang w:eastAsia="pl-PL"/>
          <w14:ligatures w14:val="none"/>
        </w:rPr>
        <w:t>zgodnie z jej pierwotnymi założeniami</w:t>
      </w:r>
      <w:r w:rsidRPr="004A4668">
        <w:rPr>
          <w:rFonts w:eastAsia="Times New Roman" w:cstheme="minorHAnsi"/>
          <w:i/>
          <w:iCs/>
          <w:color w:val="000000" w:themeColor="text1"/>
          <w:kern w:val="0"/>
          <w:lang w:eastAsia="pl-PL"/>
          <w14:ligatures w14:val="none"/>
        </w:rPr>
        <w:t>, zakłóconymi przez ww. okoliczności.</w:t>
      </w:r>
      <w:bookmarkStart w:id="0" w:name="docTitle"/>
      <w:r w:rsidRPr="004A4668">
        <w:rPr>
          <w:rFonts w:eastAsia="Times New Roman" w:cstheme="minorHAnsi"/>
          <w:color w:val="000000" w:themeColor="text1"/>
          <w:kern w:val="0"/>
          <w:lang w:eastAsia="pl-PL"/>
          <w14:ligatures w14:val="none"/>
        </w:rPr>
        <w:t xml:space="preserve"> (</w:t>
      </w:r>
      <w:hyperlink r:id="rId15" w:anchor="/publication/151428905/modzelewska-luiza-dobre-praktyki-dotyczace-polubownego-rozwiazywania-sporow-przez-podmioty-publiczne?cm=URELATIONS" w:tgtFrame="_blank" w:history="1">
        <w:r w:rsidRPr="004A4668">
          <w:rPr>
            <w:rFonts w:eastAsia="Times New Roman" w:cstheme="minorHAnsi"/>
            <w:color w:val="000000" w:themeColor="text1"/>
            <w:kern w:val="0"/>
            <w:lang w:eastAsia="pl-PL"/>
            <w14:ligatures w14:val="none"/>
          </w:rPr>
          <w:t>Modzelewska Luiza, Dobre praktyki dotyczące polubownego rozwiązywania sporów przez podmioty publiczne</w:t>
        </w:r>
      </w:hyperlink>
      <w:bookmarkEnd w:id="0"/>
      <w:r w:rsidRPr="004A4668">
        <w:rPr>
          <w:rFonts w:eastAsia="Times New Roman" w:cstheme="minorHAnsi"/>
          <w:color w:val="000000" w:themeColor="text1"/>
          <w:kern w:val="0"/>
          <w:lang w:eastAsia="pl-PL"/>
          <w14:ligatures w14:val="none"/>
        </w:rPr>
        <w:t xml:space="preserve"> </w:t>
      </w:r>
      <w:proofErr w:type="spellStart"/>
      <w:r w:rsidRPr="004A4668">
        <w:rPr>
          <w:rFonts w:eastAsia="Times New Roman" w:cstheme="minorHAnsi"/>
          <w:color w:val="000000" w:themeColor="text1"/>
          <w:kern w:val="0"/>
          <w:lang w:eastAsia="pl-PL"/>
          <w14:ligatures w14:val="none"/>
        </w:rPr>
        <w:t>Zam.Pub.Dor</w:t>
      </w:r>
      <w:proofErr w:type="spellEnd"/>
      <w:r w:rsidRPr="004A4668">
        <w:rPr>
          <w:rFonts w:eastAsia="Times New Roman" w:cstheme="minorHAnsi"/>
          <w:color w:val="000000" w:themeColor="text1"/>
          <w:kern w:val="0"/>
          <w:lang w:eastAsia="pl-PL"/>
          <w14:ligatures w14:val="none"/>
        </w:rPr>
        <w:t>. 2023/1/13-21)</w:t>
      </w:r>
    </w:p>
    <w:p w14:paraId="77209357" w14:textId="00883AD0" w:rsidR="00CB21E9" w:rsidRPr="004A4668" w:rsidRDefault="00CB21E9" w:rsidP="00CB21E9">
      <w:pPr>
        <w:pStyle w:val="Akapitzlist"/>
        <w:numPr>
          <w:ilvl w:val="0"/>
          <w:numId w:val="6"/>
        </w:numPr>
        <w:spacing w:after="120" w:line="320" w:lineRule="atLeast"/>
        <w:ind w:left="1786" w:hanging="357"/>
        <w:contextualSpacing w:val="0"/>
        <w:jc w:val="both"/>
        <w:rPr>
          <w:rFonts w:eastAsia="Times New Roman" w:cstheme="minorHAnsi"/>
          <w:color w:val="000000" w:themeColor="text1"/>
          <w:kern w:val="0"/>
          <w:lang w:eastAsia="pl-PL"/>
          <w14:ligatures w14:val="none"/>
        </w:rPr>
      </w:pPr>
      <w:r w:rsidRPr="004A4668">
        <w:rPr>
          <w:rFonts w:eastAsia="Times New Roman" w:cstheme="minorHAnsi"/>
          <w:i/>
          <w:iCs/>
          <w:color w:val="000000" w:themeColor="text1"/>
          <w:kern w:val="0"/>
          <w:lang w:eastAsia="pl-PL"/>
          <w14:ligatures w14:val="none"/>
        </w:rPr>
        <w:t>Dopuszczalna jest zmiana umowy bez przeprowadzania nowego postępowania, jeżeli konieczność zmiany umowy, w ty</w:t>
      </w:r>
      <w:r w:rsidR="00FE2B33">
        <w:rPr>
          <w:rFonts w:eastAsia="Times New Roman" w:cstheme="minorHAnsi"/>
          <w:i/>
          <w:iCs/>
          <w:color w:val="000000" w:themeColor="text1"/>
          <w:kern w:val="0"/>
          <w:lang w:eastAsia="pl-PL"/>
          <w14:ligatures w14:val="none"/>
        </w:rPr>
        <w:t>m</w:t>
      </w:r>
      <w:r w:rsidRPr="004A4668">
        <w:rPr>
          <w:rFonts w:eastAsia="Times New Roman" w:cstheme="minorHAnsi"/>
          <w:i/>
          <w:iCs/>
          <w:color w:val="000000" w:themeColor="text1"/>
          <w:kern w:val="0"/>
          <w:lang w:eastAsia="pl-PL"/>
          <w14:ligatures w14:val="none"/>
        </w:rPr>
        <w:t xml:space="preserve"> szczególnie zmiany wysokości ceny, spowodowana jest okolicznościami, których zamawiający, działając z należytą starannością, nie mógł przewidzieć, o ile zmiana nie modyfikuje ogólnego charakteru umowy, a wzrost ceny spowodowany każdą kolejną zmianą nie przekracza 50% wartości pierwotnej umowy. W porównaniu z poprzednim brzmieniem tego przepisu uwypuklono możliwość dokonania "zmiany wysokości wynagrodzenia", co było możliwe także przed dokonaną zmianą. Podkreślenie w art. 455 ust. 1 pkt 4 </w:t>
      </w:r>
      <w:r w:rsidR="00447ADD">
        <w:rPr>
          <w:rFonts w:eastAsia="Times New Roman" w:cstheme="minorHAnsi"/>
          <w:i/>
          <w:iCs/>
          <w:color w:val="000000" w:themeColor="text1"/>
          <w:kern w:val="0"/>
          <w:lang w:eastAsia="pl-PL"/>
          <w14:ligatures w14:val="none"/>
        </w:rPr>
        <w:t>PZP</w:t>
      </w:r>
      <w:r w:rsidRPr="004A4668">
        <w:rPr>
          <w:rFonts w:eastAsia="Times New Roman" w:cstheme="minorHAnsi"/>
          <w:i/>
          <w:iCs/>
          <w:color w:val="000000" w:themeColor="text1"/>
          <w:kern w:val="0"/>
          <w:lang w:eastAsia="pl-PL"/>
          <w14:ligatures w14:val="none"/>
        </w:rPr>
        <w:t>, że konieczność zmiany umowy dotyczyć może wysokości ceny, sugeruje możliwość ograniczenia się przy dokonywaniu zmiany umowy tylko do tego elementu zobowiązania.</w:t>
      </w:r>
      <w:r w:rsidRPr="004A4668">
        <w:rPr>
          <w:rFonts w:eastAsia="Times New Roman" w:cstheme="minorHAnsi"/>
          <w:color w:val="000000" w:themeColor="text1"/>
          <w:kern w:val="0"/>
          <w:lang w:eastAsia="pl-PL"/>
          <w14:ligatures w14:val="none"/>
        </w:rPr>
        <w:t xml:space="preserve"> (</w:t>
      </w:r>
      <w:hyperlink r:id="rId16" w:anchor="/publication/151428950/jerka-jacek-konsekwencje-uproszczenia-procedur-administracyjnych?cm=URELATIONS" w:tgtFrame="_blank" w:history="1">
        <w:r w:rsidRPr="004A4668">
          <w:rPr>
            <w:rFonts w:eastAsia="Times New Roman" w:cstheme="minorHAnsi"/>
            <w:color w:val="000000" w:themeColor="text1"/>
            <w:kern w:val="0"/>
            <w:lang w:eastAsia="pl-PL"/>
            <w14:ligatures w14:val="none"/>
          </w:rPr>
          <w:t>Jerka Jacek, Konsekwencje uproszczenia procedur administracyjnych</w:t>
        </w:r>
      </w:hyperlink>
      <w:r w:rsidRPr="004A4668">
        <w:rPr>
          <w:rFonts w:eastAsia="Times New Roman" w:cstheme="minorHAnsi"/>
          <w:color w:val="000000" w:themeColor="text1"/>
          <w:kern w:val="0"/>
          <w:lang w:eastAsia="pl-PL"/>
          <w14:ligatures w14:val="none"/>
        </w:rPr>
        <w:t xml:space="preserve"> </w:t>
      </w:r>
      <w:proofErr w:type="spellStart"/>
      <w:r w:rsidRPr="004A4668">
        <w:rPr>
          <w:rFonts w:eastAsia="Times New Roman" w:cstheme="minorHAnsi"/>
          <w:color w:val="000000" w:themeColor="text1"/>
          <w:kern w:val="0"/>
          <w:lang w:eastAsia="pl-PL"/>
          <w14:ligatures w14:val="none"/>
        </w:rPr>
        <w:t>M.Zam.Pub</w:t>
      </w:r>
      <w:proofErr w:type="spellEnd"/>
      <w:r w:rsidRPr="004A4668">
        <w:rPr>
          <w:rFonts w:eastAsia="Times New Roman" w:cstheme="minorHAnsi"/>
          <w:color w:val="000000" w:themeColor="text1"/>
          <w:kern w:val="0"/>
          <w:lang w:eastAsia="pl-PL"/>
          <w14:ligatures w14:val="none"/>
        </w:rPr>
        <w:t>. 2023/1/7-12)</w:t>
      </w:r>
    </w:p>
    <w:p w14:paraId="37C1583B" w14:textId="0E12F2B7" w:rsidR="00CB21E9" w:rsidRPr="009669E1" w:rsidRDefault="00CB21E9" w:rsidP="00CB21E9">
      <w:pPr>
        <w:pStyle w:val="Akapitzlist"/>
        <w:numPr>
          <w:ilvl w:val="0"/>
          <w:numId w:val="6"/>
        </w:numPr>
        <w:spacing w:after="120" w:line="320" w:lineRule="atLeast"/>
        <w:ind w:left="1786" w:hanging="357"/>
        <w:contextualSpacing w:val="0"/>
        <w:jc w:val="both"/>
        <w:rPr>
          <w:rFonts w:eastAsia="Times New Roman" w:cstheme="minorHAnsi"/>
          <w:color w:val="000000" w:themeColor="text1"/>
          <w:kern w:val="0"/>
          <w:lang w:eastAsia="pl-PL"/>
          <w14:ligatures w14:val="none"/>
        </w:rPr>
      </w:pPr>
      <w:r w:rsidRPr="009669E1">
        <w:rPr>
          <w:rFonts w:eastAsia="Times New Roman" w:cstheme="minorHAnsi"/>
          <w:i/>
          <w:iCs/>
          <w:color w:val="000000" w:themeColor="text1"/>
          <w:kern w:val="0"/>
          <w:lang w:eastAsia="pl-PL"/>
          <w14:ligatures w14:val="none"/>
        </w:rPr>
        <w:t xml:space="preserve">Zmiana umowy nie może modyfikować charakteru całego zamówienia, na przykład przez zastąpienie zamawianych robót budowlanych, dostaw lub usług innym przedmiotem zamówienia lub przez całkowitą zmianę rodzaju zamówienia. Co istotne, art. 455 ust. 1 pkt 4 </w:t>
      </w:r>
      <w:r w:rsidR="00447ADD">
        <w:rPr>
          <w:rFonts w:eastAsia="Times New Roman" w:cstheme="minorHAnsi"/>
          <w:i/>
          <w:iCs/>
          <w:color w:val="000000" w:themeColor="text1"/>
          <w:kern w:val="0"/>
          <w:lang w:eastAsia="pl-PL"/>
          <w14:ligatures w14:val="none"/>
        </w:rPr>
        <w:t>PZP</w:t>
      </w:r>
      <w:r w:rsidRPr="009669E1">
        <w:rPr>
          <w:rFonts w:eastAsia="Times New Roman" w:cstheme="minorHAnsi"/>
          <w:i/>
          <w:iCs/>
          <w:color w:val="000000" w:themeColor="text1"/>
          <w:kern w:val="0"/>
          <w:lang w:eastAsia="pl-PL"/>
          <w14:ligatures w14:val="none"/>
        </w:rPr>
        <w:t xml:space="preserve"> nie zawiera ograniczeń co do przedmiotu zmiany, co oznacza, że konieczność zmiany może skutkować jakąkolwiek rodzajowo zmianą, nie wyłączając zmiany wynagrodzenia wykonawcy, w tym, np. wysokości progu waloryzacji wynagrodzenia.</w:t>
      </w:r>
      <w:hyperlink r:id="rId17" w:anchor="/publication/151420638/pajor-aldona-podstawy-waloryzacji-wynagrodzenia-wykonawcow-w-sektorze-publicznym?cm=URELATIONS" w:tgtFrame="_blank" w:history="1">
        <w:r>
          <w:rPr>
            <w:rFonts w:eastAsia="Times New Roman" w:cstheme="minorHAnsi"/>
            <w:color w:val="000000" w:themeColor="text1"/>
            <w:kern w:val="0"/>
            <w:lang w:eastAsia="pl-PL"/>
            <w14:ligatures w14:val="none"/>
          </w:rPr>
          <w:t xml:space="preserve"> </w:t>
        </w:r>
        <w:r w:rsidRPr="009669E1">
          <w:rPr>
            <w:rFonts w:eastAsia="Times New Roman" w:cstheme="minorHAnsi"/>
            <w:color w:val="000000" w:themeColor="text1"/>
            <w:kern w:val="0"/>
            <w:lang w:eastAsia="pl-PL"/>
            <w14:ligatures w14:val="none"/>
          </w:rPr>
          <w:t>(Pajor Aldona, Podstawy waloryzacji wynagrodzenia wykonawców w sektorze publicznym</w:t>
        </w:r>
      </w:hyperlink>
      <w:r w:rsidRPr="009669E1">
        <w:rPr>
          <w:rFonts w:eastAsia="Times New Roman" w:cstheme="minorHAnsi"/>
          <w:color w:val="000000" w:themeColor="text1"/>
          <w:kern w:val="0"/>
          <w:lang w:eastAsia="pl-PL"/>
          <w14:ligatures w14:val="none"/>
        </w:rPr>
        <w:t xml:space="preserve"> </w:t>
      </w:r>
      <w:proofErr w:type="spellStart"/>
      <w:r w:rsidRPr="009669E1">
        <w:rPr>
          <w:rFonts w:eastAsia="Times New Roman" w:cstheme="minorHAnsi"/>
          <w:color w:val="000000" w:themeColor="text1"/>
          <w:kern w:val="0"/>
          <w:lang w:eastAsia="pl-PL"/>
          <w14:ligatures w14:val="none"/>
        </w:rPr>
        <w:t>Zam.Pub.Dor</w:t>
      </w:r>
      <w:proofErr w:type="spellEnd"/>
      <w:r w:rsidRPr="009669E1">
        <w:rPr>
          <w:rFonts w:eastAsia="Times New Roman" w:cstheme="minorHAnsi"/>
          <w:color w:val="000000" w:themeColor="text1"/>
          <w:kern w:val="0"/>
          <w:lang w:eastAsia="pl-PL"/>
          <w14:ligatures w14:val="none"/>
        </w:rPr>
        <w:t>. 2022/9/66-71)</w:t>
      </w:r>
    </w:p>
    <w:p w14:paraId="0F62B15E" w14:textId="07F61F9D" w:rsidR="00CB21E9" w:rsidRPr="004A4668" w:rsidRDefault="00CB21E9" w:rsidP="00CB21E9">
      <w:pPr>
        <w:pStyle w:val="Akapitzlist"/>
        <w:numPr>
          <w:ilvl w:val="0"/>
          <w:numId w:val="6"/>
        </w:numPr>
        <w:spacing w:after="120" w:line="320" w:lineRule="atLeast"/>
        <w:ind w:left="1786" w:hanging="357"/>
        <w:contextualSpacing w:val="0"/>
        <w:jc w:val="both"/>
        <w:rPr>
          <w:rFonts w:eastAsia="Times New Roman" w:cstheme="minorHAnsi"/>
          <w:color w:val="000000" w:themeColor="text1"/>
          <w:kern w:val="0"/>
          <w:lang w:eastAsia="pl-PL"/>
          <w14:ligatures w14:val="none"/>
        </w:rPr>
      </w:pPr>
      <w:r w:rsidRPr="003373AD">
        <w:rPr>
          <w:rFonts w:eastAsia="Times New Roman" w:cstheme="minorHAnsi"/>
          <w:b/>
          <w:bCs/>
          <w:i/>
          <w:iCs/>
          <w:color w:val="000000" w:themeColor="text1"/>
          <w:kern w:val="0"/>
          <w:lang w:eastAsia="pl-PL"/>
          <w14:ligatures w14:val="none"/>
        </w:rPr>
        <w:t xml:space="preserve">Skoro inflację można uznać za siłę wyższą, to jest ona również okolicznością nieprzewidywalną w rozumieniu art. 455 ust. 1 pkt 4 </w:t>
      </w:r>
      <w:r w:rsidR="00447ADD">
        <w:rPr>
          <w:rFonts w:eastAsia="Times New Roman" w:cstheme="minorHAnsi"/>
          <w:b/>
          <w:bCs/>
          <w:i/>
          <w:iCs/>
          <w:color w:val="000000" w:themeColor="text1"/>
          <w:kern w:val="0"/>
          <w:lang w:eastAsia="pl-PL"/>
          <w14:ligatures w14:val="none"/>
        </w:rPr>
        <w:t>PZP</w:t>
      </w:r>
      <w:r w:rsidR="001340C4">
        <w:rPr>
          <w:rFonts w:eastAsia="Times New Roman" w:cstheme="minorHAnsi"/>
          <w:b/>
          <w:bCs/>
          <w:i/>
          <w:iCs/>
          <w:color w:val="000000" w:themeColor="text1"/>
          <w:kern w:val="0"/>
          <w:lang w:eastAsia="pl-PL"/>
          <w14:ligatures w14:val="none"/>
        </w:rPr>
        <w:t xml:space="preserve"> </w:t>
      </w:r>
      <w:hyperlink r:id="rId18" w:anchor="/publication/151420638/pajor-aldona-podstawy-waloryzacji-wynagrodzenia-wykonawcow-w-sektorze-publicznym?cm=URELATIONS" w:tgtFrame="_blank" w:history="1">
        <w:r w:rsidRPr="004A4668">
          <w:rPr>
            <w:rFonts w:eastAsia="Times New Roman" w:cstheme="minorHAnsi"/>
            <w:color w:val="000000" w:themeColor="text1"/>
            <w:kern w:val="0"/>
            <w:lang w:eastAsia="pl-PL"/>
            <w14:ligatures w14:val="none"/>
          </w:rPr>
          <w:t>(Pajor Aldona, Podstawy waloryzacji wynagrodzenia wykonawców w sektorze publicznym</w:t>
        </w:r>
      </w:hyperlink>
      <w:r w:rsidRPr="004A4668">
        <w:rPr>
          <w:rFonts w:eastAsia="Times New Roman" w:cstheme="minorHAnsi"/>
          <w:color w:val="000000" w:themeColor="text1"/>
          <w:kern w:val="0"/>
          <w:lang w:eastAsia="pl-PL"/>
          <w14:ligatures w14:val="none"/>
        </w:rPr>
        <w:t xml:space="preserve"> </w:t>
      </w:r>
      <w:proofErr w:type="spellStart"/>
      <w:r w:rsidRPr="004A4668">
        <w:rPr>
          <w:rFonts w:eastAsia="Times New Roman" w:cstheme="minorHAnsi"/>
          <w:color w:val="000000" w:themeColor="text1"/>
          <w:kern w:val="0"/>
          <w:lang w:eastAsia="pl-PL"/>
          <w14:ligatures w14:val="none"/>
        </w:rPr>
        <w:t>Zam.Pub.Dor</w:t>
      </w:r>
      <w:proofErr w:type="spellEnd"/>
      <w:r w:rsidRPr="004A4668">
        <w:rPr>
          <w:rFonts w:eastAsia="Times New Roman" w:cstheme="minorHAnsi"/>
          <w:color w:val="000000" w:themeColor="text1"/>
          <w:kern w:val="0"/>
          <w:lang w:eastAsia="pl-PL"/>
          <w14:ligatures w14:val="none"/>
        </w:rPr>
        <w:t>. 2022/9/66-71)</w:t>
      </w:r>
    </w:p>
    <w:p w14:paraId="583B2622" w14:textId="0827884E" w:rsidR="00CB21E9" w:rsidRPr="004A4668" w:rsidRDefault="00CB21E9" w:rsidP="00CB21E9">
      <w:pPr>
        <w:pStyle w:val="Akapitzlist"/>
        <w:numPr>
          <w:ilvl w:val="0"/>
          <w:numId w:val="6"/>
        </w:numPr>
        <w:spacing w:after="120" w:line="320" w:lineRule="atLeast"/>
        <w:ind w:left="1786" w:hanging="357"/>
        <w:contextualSpacing w:val="0"/>
        <w:jc w:val="both"/>
        <w:rPr>
          <w:rFonts w:eastAsia="Times New Roman" w:cstheme="minorHAnsi"/>
          <w:color w:val="000000" w:themeColor="text1"/>
          <w:kern w:val="0"/>
          <w:lang w:eastAsia="pl-PL"/>
          <w14:ligatures w14:val="none"/>
        </w:rPr>
      </w:pPr>
      <w:r w:rsidRPr="004A4668">
        <w:rPr>
          <w:rFonts w:eastAsia="Times New Roman" w:cstheme="minorHAnsi"/>
          <w:i/>
          <w:iCs/>
          <w:color w:val="000000" w:themeColor="text1"/>
          <w:kern w:val="0"/>
          <w:lang w:eastAsia="pl-PL"/>
          <w14:ligatures w14:val="none"/>
        </w:rPr>
        <w:lastRenderedPageBreak/>
        <w:t xml:space="preserve">Dopuszcza [się] możliwość zmiany umowy na podstawie art. 455 ust. 1 pkt 4 </w:t>
      </w:r>
      <w:r w:rsidR="00447ADD">
        <w:rPr>
          <w:rFonts w:eastAsia="Times New Roman" w:cstheme="minorHAnsi"/>
          <w:i/>
          <w:iCs/>
          <w:color w:val="000000" w:themeColor="text1"/>
          <w:kern w:val="0"/>
          <w:lang w:eastAsia="pl-PL"/>
          <w14:ligatures w14:val="none"/>
        </w:rPr>
        <w:t>PZP</w:t>
      </w:r>
      <w:r w:rsidRPr="004A4668">
        <w:rPr>
          <w:rFonts w:eastAsia="Times New Roman" w:cstheme="minorHAnsi"/>
          <w:i/>
          <w:iCs/>
          <w:color w:val="000000" w:themeColor="text1"/>
          <w:kern w:val="0"/>
          <w:lang w:eastAsia="pl-PL"/>
          <w14:ligatures w14:val="none"/>
        </w:rPr>
        <w:t xml:space="preserve"> z uwagi na obecne nieprzewidywalne zmiany cen materiałów i robót budowlanych.</w:t>
      </w:r>
      <w:r w:rsidRPr="004A4668">
        <w:rPr>
          <w:rFonts w:eastAsia="Times New Roman" w:cstheme="minorHAnsi"/>
          <w:color w:val="000000" w:themeColor="text1"/>
          <w:kern w:val="0"/>
          <w:lang w:eastAsia="pl-PL"/>
          <w14:ligatures w14:val="none"/>
        </w:rPr>
        <w:t xml:space="preserve"> </w:t>
      </w:r>
      <w:hyperlink r:id="rId19" w:anchor="/publication/151420638/pajor-aldona-podstawy-waloryzacji-wynagrodzenia-wykonawcow-w-sektorze-publicznym?cm=URELATIONS" w:tgtFrame="_blank" w:history="1">
        <w:r w:rsidRPr="004A4668">
          <w:rPr>
            <w:rFonts w:eastAsia="Times New Roman" w:cstheme="minorHAnsi"/>
            <w:color w:val="000000" w:themeColor="text1"/>
            <w:kern w:val="0"/>
            <w:lang w:eastAsia="pl-PL"/>
            <w14:ligatures w14:val="none"/>
          </w:rPr>
          <w:t>(Pajor Aldona, Podstawy waloryzacji wynagrodzenia wykonawców w sektorze publicznym</w:t>
        </w:r>
      </w:hyperlink>
      <w:r w:rsidRPr="004A4668">
        <w:rPr>
          <w:rFonts w:eastAsia="Times New Roman" w:cstheme="minorHAnsi"/>
          <w:color w:val="000000" w:themeColor="text1"/>
          <w:kern w:val="0"/>
          <w:lang w:eastAsia="pl-PL"/>
          <w14:ligatures w14:val="none"/>
        </w:rPr>
        <w:t xml:space="preserve"> </w:t>
      </w:r>
      <w:proofErr w:type="spellStart"/>
      <w:r w:rsidRPr="004A4668">
        <w:rPr>
          <w:rFonts w:eastAsia="Times New Roman" w:cstheme="minorHAnsi"/>
          <w:color w:val="000000" w:themeColor="text1"/>
          <w:kern w:val="0"/>
          <w:lang w:eastAsia="pl-PL"/>
          <w14:ligatures w14:val="none"/>
        </w:rPr>
        <w:t>Zam.Pub.Dor</w:t>
      </w:r>
      <w:proofErr w:type="spellEnd"/>
      <w:r w:rsidRPr="004A4668">
        <w:rPr>
          <w:rFonts w:eastAsia="Times New Roman" w:cstheme="minorHAnsi"/>
          <w:color w:val="000000" w:themeColor="text1"/>
          <w:kern w:val="0"/>
          <w:lang w:eastAsia="pl-PL"/>
          <w14:ligatures w14:val="none"/>
        </w:rPr>
        <w:t>. 2022/9/66-71)</w:t>
      </w:r>
    </w:p>
    <w:p w14:paraId="7032CF06" w14:textId="77777777" w:rsidR="00CB21E9" w:rsidRPr="009669E1" w:rsidRDefault="00CB21E9" w:rsidP="00CB21E9">
      <w:pPr>
        <w:pStyle w:val="Akapitzlist"/>
        <w:numPr>
          <w:ilvl w:val="0"/>
          <w:numId w:val="6"/>
        </w:numPr>
        <w:spacing w:after="120" w:line="320" w:lineRule="atLeast"/>
        <w:ind w:left="1786" w:hanging="357"/>
        <w:contextualSpacing w:val="0"/>
        <w:jc w:val="both"/>
        <w:rPr>
          <w:rFonts w:eastAsia="Times New Roman" w:cstheme="minorHAnsi"/>
          <w:color w:val="000000" w:themeColor="text1"/>
          <w:kern w:val="0"/>
          <w:lang w:eastAsia="pl-PL"/>
          <w14:ligatures w14:val="none"/>
        </w:rPr>
      </w:pPr>
      <w:r w:rsidRPr="009669E1">
        <w:rPr>
          <w:rFonts w:eastAsia="Times New Roman" w:cstheme="minorHAnsi"/>
          <w:i/>
          <w:iCs/>
          <w:color w:val="000000" w:themeColor="text1"/>
          <w:kern w:val="0"/>
          <w:lang w:eastAsia="pl-PL"/>
          <w14:ligatures w14:val="none"/>
        </w:rPr>
        <w:t xml:space="preserve">Zmiana umowy, stanowiąca skutek nieprzewidywalnego, nadzwyczajnego wzrostu cen, może polegać nie tylko na jednorazowym podwyższeniu wynagrodzenia, rekompensującym już zaistniałe skutki tego wzrostu. Możliwe jest również dokonanie zmiany umowy polegającej na wprowadzeniu do umowy klauzuli waloryzacyjnej (nowej lub modyfikującej stare postanowienia umowy), przewidującej cykliczną waloryzację wynagrodzenia. Będzie to uzasadnione wówczas, gdy w chwili aneksowania umowy na podstawie art. 455 ust. 1 pkt 4 </w:t>
      </w:r>
      <w:proofErr w:type="spellStart"/>
      <w:r w:rsidRPr="009669E1">
        <w:rPr>
          <w:rFonts w:eastAsia="Times New Roman" w:cstheme="minorHAnsi"/>
          <w:i/>
          <w:iCs/>
          <w:color w:val="000000" w:themeColor="text1"/>
          <w:kern w:val="0"/>
          <w:lang w:eastAsia="pl-PL"/>
          <w14:ligatures w14:val="none"/>
        </w:rPr>
        <w:t>nPZP</w:t>
      </w:r>
      <w:proofErr w:type="spellEnd"/>
      <w:r w:rsidRPr="009669E1">
        <w:rPr>
          <w:rFonts w:eastAsia="Times New Roman" w:cstheme="minorHAnsi"/>
          <w:i/>
          <w:iCs/>
          <w:color w:val="000000" w:themeColor="text1"/>
          <w:kern w:val="0"/>
          <w:lang w:eastAsia="pl-PL"/>
          <w14:ligatures w14:val="none"/>
        </w:rPr>
        <w:t xml:space="preserve"> (art. 144 ust. 1 pkt 3 </w:t>
      </w:r>
      <w:proofErr w:type="spellStart"/>
      <w:r w:rsidRPr="009669E1">
        <w:rPr>
          <w:rFonts w:eastAsia="Times New Roman" w:cstheme="minorHAnsi"/>
          <w:i/>
          <w:iCs/>
          <w:color w:val="000000" w:themeColor="text1"/>
          <w:kern w:val="0"/>
          <w:lang w:eastAsia="pl-PL"/>
          <w14:ligatures w14:val="none"/>
        </w:rPr>
        <w:t>dPZP</w:t>
      </w:r>
      <w:proofErr w:type="spellEnd"/>
      <w:r w:rsidRPr="009669E1">
        <w:rPr>
          <w:rFonts w:eastAsia="Times New Roman" w:cstheme="minorHAnsi"/>
          <w:i/>
          <w:iCs/>
          <w:color w:val="000000" w:themeColor="text1"/>
          <w:kern w:val="0"/>
          <w:lang w:eastAsia="pl-PL"/>
          <w14:ligatures w14:val="none"/>
        </w:rPr>
        <w:t xml:space="preserve">) można przewidzieć, że na skutek tej nieprzewidzianej wcześniej okoliczności prawdopodobne są dalsze wahania cen. </w:t>
      </w:r>
      <w:hyperlink r:id="rId20" w:anchor="/publication/151419224/redakcja-zam-pub-dor-zmiana-umowy-z-uwagi-na-nadzwyczajny-wzrost-cen-waloryzacja-wynagrodzenia...?cm=URELATIONS" w:tgtFrame="_blank" w:history="1">
        <w:r w:rsidRPr="009669E1">
          <w:rPr>
            <w:rFonts w:eastAsia="Times New Roman" w:cstheme="minorHAnsi"/>
            <w:color w:val="000000" w:themeColor="text1"/>
            <w:kern w:val="0"/>
            <w:lang w:eastAsia="pl-PL"/>
            <w14:ligatures w14:val="none"/>
          </w:rPr>
          <w:br/>
          <w:t xml:space="preserve">(Redakcja </w:t>
        </w:r>
        <w:proofErr w:type="spellStart"/>
        <w:r w:rsidRPr="009669E1">
          <w:rPr>
            <w:rFonts w:eastAsia="Times New Roman" w:cstheme="minorHAnsi"/>
            <w:color w:val="000000" w:themeColor="text1"/>
            <w:kern w:val="0"/>
            <w:lang w:eastAsia="pl-PL"/>
            <w14:ligatures w14:val="none"/>
          </w:rPr>
          <w:t>Zam.Pub.Dor</w:t>
        </w:r>
        <w:proofErr w:type="spellEnd"/>
        <w:r w:rsidRPr="009669E1">
          <w:rPr>
            <w:rFonts w:eastAsia="Times New Roman" w:cstheme="minorHAnsi"/>
            <w:color w:val="000000" w:themeColor="text1"/>
            <w:kern w:val="0"/>
            <w:lang w:eastAsia="pl-PL"/>
            <w14:ligatures w14:val="none"/>
          </w:rPr>
          <w:t>., Zmiana umowy z uwagi na nadzwyczajny wzrost cen (waloryzacja wynagrodzenia) - podstawowe zagadnienia</w:t>
        </w:r>
      </w:hyperlink>
      <w:r>
        <w:rPr>
          <w:rFonts w:eastAsia="Times New Roman" w:cstheme="minorHAnsi"/>
          <w:color w:val="000000" w:themeColor="text1"/>
          <w:kern w:val="0"/>
          <w:lang w:eastAsia="pl-PL"/>
          <w14:ligatures w14:val="none"/>
        </w:rPr>
        <w:t xml:space="preserve"> </w:t>
      </w:r>
      <w:proofErr w:type="spellStart"/>
      <w:r w:rsidRPr="009669E1">
        <w:rPr>
          <w:rFonts w:eastAsia="Times New Roman" w:cstheme="minorHAnsi"/>
          <w:color w:val="000000" w:themeColor="text1"/>
          <w:kern w:val="0"/>
          <w:lang w:eastAsia="pl-PL"/>
          <w14:ligatures w14:val="none"/>
        </w:rPr>
        <w:t>Zam.Pub.Dor</w:t>
      </w:r>
      <w:proofErr w:type="spellEnd"/>
      <w:r w:rsidRPr="009669E1">
        <w:rPr>
          <w:rFonts w:eastAsia="Times New Roman" w:cstheme="minorHAnsi"/>
          <w:color w:val="000000" w:themeColor="text1"/>
          <w:kern w:val="0"/>
          <w:lang w:eastAsia="pl-PL"/>
          <w14:ligatures w14:val="none"/>
        </w:rPr>
        <w:t>. 2022/8/58-65)</w:t>
      </w:r>
    </w:p>
    <w:p w14:paraId="683D0FDD" w14:textId="77777777" w:rsidR="00CB21E9" w:rsidRPr="004A4668" w:rsidRDefault="00CB21E9" w:rsidP="00CB21E9">
      <w:pPr>
        <w:pStyle w:val="Akapitzlist"/>
        <w:numPr>
          <w:ilvl w:val="0"/>
          <w:numId w:val="6"/>
        </w:numPr>
        <w:spacing w:after="120" w:line="320" w:lineRule="atLeast"/>
        <w:ind w:left="1786" w:hanging="357"/>
        <w:contextualSpacing w:val="0"/>
        <w:jc w:val="both"/>
        <w:rPr>
          <w:rFonts w:eastAsia="Times New Roman" w:cstheme="minorHAnsi"/>
          <w:color w:val="000000" w:themeColor="text1"/>
          <w:kern w:val="0"/>
          <w:lang w:eastAsia="pl-PL"/>
          <w14:ligatures w14:val="none"/>
        </w:rPr>
      </w:pPr>
      <w:r w:rsidRPr="004A4668">
        <w:rPr>
          <w:rFonts w:eastAsia="Times New Roman" w:cstheme="minorHAnsi"/>
          <w:i/>
          <w:iCs/>
          <w:color w:val="000000" w:themeColor="text1"/>
          <w:kern w:val="0"/>
          <w:lang w:eastAsia="pl-PL"/>
          <w14:ligatures w14:val="none"/>
        </w:rPr>
        <w:t xml:space="preserve">Nadzwyczajny wzrost cen, spowodowany okolicznościami zewnętrznymi, których przewidzenie było obiektywnie mało prawdopodobne (np. wybuch epidemii, konflikt zbrojny itp.), a przez to wykraczający poza zwykłe ryzyko kontraktowe wykonawcy, uzasadnia zmianę umowy na podstawie art. 455 ust. 1 pkt 4 </w:t>
      </w:r>
      <w:proofErr w:type="spellStart"/>
      <w:r w:rsidRPr="004A4668">
        <w:rPr>
          <w:rFonts w:eastAsia="Times New Roman" w:cstheme="minorHAnsi"/>
          <w:i/>
          <w:iCs/>
          <w:color w:val="000000" w:themeColor="text1"/>
          <w:kern w:val="0"/>
          <w:lang w:eastAsia="pl-PL"/>
          <w14:ligatures w14:val="none"/>
        </w:rPr>
        <w:t>nPZP</w:t>
      </w:r>
      <w:proofErr w:type="spellEnd"/>
      <w:r w:rsidRPr="004A4668">
        <w:rPr>
          <w:rFonts w:eastAsia="Times New Roman" w:cstheme="minorHAnsi"/>
          <w:i/>
          <w:iCs/>
          <w:color w:val="000000" w:themeColor="text1"/>
          <w:kern w:val="0"/>
          <w:lang w:eastAsia="pl-PL"/>
          <w14:ligatures w14:val="none"/>
        </w:rPr>
        <w:t xml:space="preserve"> (art. 144 ust. 1 pkt 3 </w:t>
      </w:r>
      <w:proofErr w:type="spellStart"/>
      <w:r w:rsidRPr="004A4668">
        <w:rPr>
          <w:rFonts w:eastAsia="Times New Roman" w:cstheme="minorHAnsi"/>
          <w:i/>
          <w:iCs/>
          <w:color w:val="000000" w:themeColor="text1"/>
          <w:kern w:val="0"/>
          <w:lang w:eastAsia="pl-PL"/>
          <w14:ligatures w14:val="none"/>
        </w:rPr>
        <w:t>dPZP</w:t>
      </w:r>
      <w:proofErr w:type="spellEnd"/>
      <w:r w:rsidRPr="004A4668">
        <w:rPr>
          <w:rFonts w:eastAsia="Times New Roman" w:cstheme="minorHAnsi"/>
          <w:i/>
          <w:iCs/>
          <w:color w:val="000000" w:themeColor="text1"/>
          <w:kern w:val="0"/>
          <w:lang w:eastAsia="pl-PL"/>
          <w14:ligatures w14:val="none"/>
        </w:rPr>
        <w:t>), jeśli ma rzeczywisty wpływ na wykonanie konkretnej umowy. Zamawiający może dokonać zmiany koniecznej, to jest takiej, która jest wymagana w celu prawidłowego wykonania umowy zgodnie z jej pierwotnymi założeniami, zakłóconymi przez ww. okoliczności.</w:t>
      </w:r>
      <w:r w:rsidRPr="004A4668">
        <w:rPr>
          <w:rFonts w:eastAsia="Times New Roman" w:cstheme="minorHAnsi"/>
          <w:color w:val="000000" w:themeColor="text1"/>
          <w:kern w:val="0"/>
          <w:lang w:eastAsia="pl-PL"/>
          <w14:ligatures w14:val="none"/>
        </w:rPr>
        <w:t xml:space="preserve"> </w:t>
      </w:r>
      <w:hyperlink r:id="rId21" w:anchor="/publication/151419224/redakcja-zam-pub-dor-zmiana-umowy-z-uwagi-na-nadzwyczajny-wzrost-cen-waloryzacja-wynagrodzenia...?cm=URELATIONS" w:tgtFrame="_blank" w:history="1">
        <w:r w:rsidRPr="004A4668">
          <w:rPr>
            <w:rFonts w:eastAsia="Times New Roman" w:cstheme="minorHAnsi"/>
            <w:color w:val="000000" w:themeColor="text1"/>
            <w:kern w:val="0"/>
            <w:lang w:eastAsia="pl-PL"/>
            <w14:ligatures w14:val="none"/>
          </w:rPr>
          <w:t xml:space="preserve">(Redakcja </w:t>
        </w:r>
        <w:proofErr w:type="spellStart"/>
        <w:r w:rsidRPr="004A4668">
          <w:rPr>
            <w:rFonts w:eastAsia="Times New Roman" w:cstheme="minorHAnsi"/>
            <w:color w:val="000000" w:themeColor="text1"/>
            <w:kern w:val="0"/>
            <w:lang w:eastAsia="pl-PL"/>
            <w14:ligatures w14:val="none"/>
          </w:rPr>
          <w:t>Zam.Pub.Dor</w:t>
        </w:r>
        <w:proofErr w:type="spellEnd"/>
        <w:r w:rsidRPr="004A4668">
          <w:rPr>
            <w:rFonts w:eastAsia="Times New Roman" w:cstheme="minorHAnsi"/>
            <w:color w:val="000000" w:themeColor="text1"/>
            <w:kern w:val="0"/>
            <w:lang w:eastAsia="pl-PL"/>
            <w14:ligatures w14:val="none"/>
          </w:rPr>
          <w:t>., Zmiana umowy z uwagi na nadzwyczajny wzrost cen (waloryzacja wynagrodzenia) - podstawowe zagadnienia</w:t>
        </w:r>
      </w:hyperlink>
      <w:r w:rsidRPr="004A4668">
        <w:rPr>
          <w:rFonts w:eastAsia="Times New Roman" w:cstheme="minorHAnsi"/>
          <w:color w:val="000000" w:themeColor="text1"/>
          <w:kern w:val="0"/>
          <w:lang w:eastAsia="pl-PL"/>
          <w14:ligatures w14:val="none"/>
        </w:rPr>
        <w:t xml:space="preserve"> </w:t>
      </w:r>
      <w:proofErr w:type="spellStart"/>
      <w:r w:rsidRPr="004A4668">
        <w:rPr>
          <w:rFonts w:eastAsia="Times New Roman" w:cstheme="minorHAnsi"/>
          <w:color w:val="000000" w:themeColor="text1"/>
          <w:kern w:val="0"/>
          <w:lang w:eastAsia="pl-PL"/>
          <w14:ligatures w14:val="none"/>
        </w:rPr>
        <w:t>Zam.Pub.Dor</w:t>
      </w:r>
      <w:proofErr w:type="spellEnd"/>
      <w:r w:rsidRPr="004A4668">
        <w:rPr>
          <w:rFonts w:eastAsia="Times New Roman" w:cstheme="minorHAnsi"/>
          <w:color w:val="000000" w:themeColor="text1"/>
          <w:kern w:val="0"/>
          <w:lang w:eastAsia="pl-PL"/>
          <w14:ligatures w14:val="none"/>
        </w:rPr>
        <w:t>. 2022/8/58-65)</w:t>
      </w:r>
    </w:p>
    <w:p w14:paraId="099686B4" w14:textId="77777777" w:rsidR="00CB21E9" w:rsidRDefault="00CB21E9" w:rsidP="00CB21E9">
      <w:pPr>
        <w:spacing w:after="120" w:line="320" w:lineRule="atLeast"/>
        <w:jc w:val="both"/>
        <w:rPr>
          <w:rFonts w:eastAsia="Times New Roman" w:cstheme="minorHAnsi"/>
          <w:kern w:val="0"/>
          <w:lang w:eastAsia="pl-PL"/>
          <w14:ligatures w14:val="none"/>
        </w:rPr>
      </w:pPr>
    </w:p>
    <w:p w14:paraId="1E39611B" w14:textId="4DE77DAB" w:rsidR="004B5306" w:rsidRPr="006073BB" w:rsidRDefault="004B5306" w:rsidP="006073BB">
      <w:pPr>
        <w:spacing w:after="120" w:line="320" w:lineRule="atLeast"/>
        <w:jc w:val="center"/>
        <w:rPr>
          <w:rFonts w:eastAsia="Times New Roman" w:cstheme="minorHAnsi"/>
          <w:b/>
          <w:bCs/>
          <w:color w:val="FF0000"/>
          <w:kern w:val="0"/>
          <w:lang w:eastAsia="pl-PL"/>
          <w14:ligatures w14:val="none"/>
        </w:rPr>
      </w:pPr>
      <w:r w:rsidRPr="006073BB">
        <w:rPr>
          <w:rFonts w:eastAsia="Times New Roman" w:cstheme="minorHAnsi"/>
          <w:b/>
          <w:bCs/>
          <w:color w:val="FF0000"/>
          <w:kern w:val="0"/>
          <w:lang w:eastAsia="pl-PL"/>
          <w14:ligatures w14:val="none"/>
        </w:rPr>
        <w:t>Ważne!</w:t>
      </w:r>
    </w:p>
    <w:p w14:paraId="73F418FF" w14:textId="719A2D65" w:rsidR="004B56B5" w:rsidRDefault="004B56B5" w:rsidP="00CB21E9">
      <w:pPr>
        <w:spacing w:after="120" w:line="320" w:lineRule="atLeast"/>
        <w:jc w:val="both"/>
        <w:rPr>
          <w:rFonts w:eastAsia="Times New Roman" w:cstheme="minorHAnsi"/>
          <w:kern w:val="0"/>
          <w:lang w:eastAsia="pl-PL"/>
          <w14:ligatures w14:val="none"/>
        </w:rPr>
      </w:pPr>
      <w:r>
        <w:rPr>
          <w:rFonts w:eastAsia="Times New Roman" w:cstheme="minorHAnsi"/>
          <w:kern w:val="0"/>
          <w:lang w:eastAsia="pl-PL"/>
          <w14:ligatures w14:val="none"/>
        </w:rPr>
        <w:t xml:space="preserve">Co ważne </w:t>
      </w:r>
      <w:r w:rsidR="003D7119">
        <w:rPr>
          <w:rFonts w:eastAsia="Times New Roman" w:cstheme="minorHAnsi"/>
          <w:kern w:val="0"/>
          <w:lang w:eastAsia="pl-PL"/>
          <w14:ligatures w14:val="none"/>
        </w:rPr>
        <w:t xml:space="preserve">okolicznością nieprzewidywalną może być nie tylko wystąpienie jakiegoś zjawiska, ale również </w:t>
      </w:r>
      <w:r w:rsidR="003D7119" w:rsidRPr="003373AD">
        <w:rPr>
          <w:rFonts w:eastAsia="Times New Roman" w:cstheme="minorHAnsi"/>
          <w:b/>
          <w:bCs/>
          <w:kern w:val="0"/>
          <w:lang w:eastAsia="pl-PL"/>
          <w14:ligatures w14:val="none"/>
        </w:rPr>
        <w:t>poziom jego intensywności</w:t>
      </w:r>
      <w:r w:rsidR="003D7119">
        <w:rPr>
          <w:rFonts w:eastAsia="Times New Roman" w:cstheme="minorHAnsi"/>
          <w:kern w:val="0"/>
          <w:lang w:eastAsia="pl-PL"/>
          <w14:ligatures w14:val="none"/>
        </w:rPr>
        <w:t xml:space="preserve">. </w:t>
      </w:r>
      <w:r w:rsidR="009A709C">
        <w:rPr>
          <w:rFonts w:eastAsia="Times New Roman" w:cstheme="minorHAnsi"/>
          <w:kern w:val="0"/>
          <w:lang w:eastAsia="pl-PL"/>
          <w14:ligatures w14:val="none"/>
        </w:rPr>
        <w:t xml:space="preserve">Fakt, że strony przewidywały inflację na poziomie 2,5 % nie </w:t>
      </w:r>
      <w:r w:rsidR="007D64D1">
        <w:rPr>
          <w:rFonts w:eastAsia="Times New Roman" w:cstheme="minorHAnsi"/>
          <w:kern w:val="0"/>
          <w:lang w:eastAsia="pl-PL"/>
          <w14:ligatures w14:val="none"/>
        </w:rPr>
        <w:t>zmienia faktu, że nieprzewidywalna dla zamawiającego była inflacja na poziomie ponad 18 %.</w:t>
      </w:r>
    </w:p>
    <w:p w14:paraId="3C040EC9" w14:textId="77777777" w:rsidR="004B56B5" w:rsidRPr="004A4668" w:rsidRDefault="004B56B5" w:rsidP="00CB21E9">
      <w:pPr>
        <w:spacing w:after="120" w:line="320" w:lineRule="atLeast"/>
        <w:jc w:val="both"/>
        <w:rPr>
          <w:rFonts w:eastAsia="Times New Roman" w:cstheme="minorHAnsi"/>
          <w:kern w:val="0"/>
          <w:lang w:eastAsia="pl-PL"/>
          <w14:ligatures w14:val="none"/>
        </w:rPr>
      </w:pPr>
    </w:p>
    <w:p w14:paraId="6EBA4CB4" w14:textId="6541A06D" w:rsidR="00CB21E9" w:rsidRPr="00DB5D79" w:rsidRDefault="00DB5D79" w:rsidP="00DB5D79">
      <w:pPr>
        <w:spacing w:after="120" w:line="320" w:lineRule="atLeast"/>
        <w:jc w:val="both"/>
        <w:rPr>
          <w:rFonts w:cstheme="minorHAnsi"/>
          <w:b/>
          <w:bCs/>
        </w:rPr>
      </w:pPr>
      <w:r>
        <w:rPr>
          <w:rFonts w:cstheme="minorHAnsi"/>
          <w:b/>
          <w:bCs/>
        </w:rPr>
        <w:t xml:space="preserve">2) </w:t>
      </w:r>
      <w:r w:rsidR="00CB21E9" w:rsidRPr="00DB5D79">
        <w:rPr>
          <w:rFonts w:cstheme="minorHAnsi"/>
          <w:b/>
          <w:bCs/>
        </w:rPr>
        <w:t>Przeanalizuj zmiany kosztów danego kontraktu, jakie nastąpiły w stosunku do złożonej oferty np.:</w:t>
      </w:r>
    </w:p>
    <w:p w14:paraId="660F19BC" w14:textId="4EE1B284" w:rsidR="00DB5D79" w:rsidRDefault="00DB5D79" w:rsidP="00DB5D79">
      <w:pPr>
        <w:spacing w:after="120" w:line="320" w:lineRule="atLeast"/>
        <w:jc w:val="both"/>
        <w:rPr>
          <w:rFonts w:cstheme="minorHAnsi"/>
        </w:rPr>
      </w:pPr>
      <w:r>
        <w:rPr>
          <w:rFonts w:cstheme="minorHAnsi"/>
        </w:rPr>
        <w:t xml:space="preserve">a) </w:t>
      </w:r>
      <w:r w:rsidR="00CB21E9" w:rsidRPr="00DB5D79">
        <w:rPr>
          <w:rFonts w:cstheme="minorHAnsi"/>
        </w:rPr>
        <w:t xml:space="preserve">czy wzrosły koszty płac (koszty osobowe) w związku ze wzrostem wysokości minimalnego </w:t>
      </w:r>
      <w:r w:rsidR="00F32F6F">
        <w:rPr>
          <w:rFonts w:cstheme="minorHAnsi"/>
        </w:rPr>
        <w:t xml:space="preserve">i przeciętnego </w:t>
      </w:r>
      <w:r w:rsidR="00CB21E9" w:rsidRPr="00DB5D79">
        <w:rPr>
          <w:rFonts w:cstheme="minorHAnsi"/>
        </w:rPr>
        <w:t>wynagrodzenia za pracę;</w:t>
      </w:r>
    </w:p>
    <w:p w14:paraId="12E19DEC" w14:textId="1FD85FFD" w:rsidR="00CB21E9" w:rsidRPr="00DB5D79" w:rsidRDefault="00DB5D79" w:rsidP="00DB5D79">
      <w:pPr>
        <w:spacing w:after="120" w:line="320" w:lineRule="atLeast"/>
        <w:jc w:val="both"/>
        <w:rPr>
          <w:rFonts w:cstheme="minorHAnsi"/>
        </w:rPr>
      </w:pPr>
      <w:r>
        <w:rPr>
          <w:rFonts w:cstheme="minorHAnsi"/>
        </w:rPr>
        <w:t xml:space="preserve">b) </w:t>
      </w:r>
      <w:r w:rsidR="00CB21E9" w:rsidRPr="00DB5D79">
        <w:rPr>
          <w:rFonts w:cstheme="minorHAnsi"/>
        </w:rPr>
        <w:t xml:space="preserve">czy wzrosły koszty materiałów </w:t>
      </w:r>
      <w:r w:rsidR="002F2EE0">
        <w:rPr>
          <w:rFonts w:cstheme="minorHAnsi"/>
        </w:rPr>
        <w:t>oraz</w:t>
      </w:r>
      <w:r w:rsidR="00EE4E9E">
        <w:rPr>
          <w:rFonts w:cstheme="minorHAnsi"/>
        </w:rPr>
        <w:t xml:space="preserve"> usług</w:t>
      </w:r>
      <w:r w:rsidR="00C66672">
        <w:rPr>
          <w:rFonts w:cstheme="minorHAnsi"/>
        </w:rPr>
        <w:t xml:space="preserve"> </w:t>
      </w:r>
      <w:r w:rsidR="00CB21E9" w:rsidRPr="00DB5D79">
        <w:rPr>
          <w:rFonts w:cstheme="minorHAnsi"/>
        </w:rPr>
        <w:t>wykorzystywanych do realizacji zamówienia;</w:t>
      </w:r>
    </w:p>
    <w:p w14:paraId="74741B8E" w14:textId="5CAD9553" w:rsidR="00CB21E9" w:rsidRPr="00DB5D79" w:rsidRDefault="00DB5D79" w:rsidP="00DB5D79">
      <w:pPr>
        <w:spacing w:after="120" w:line="320" w:lineRule="atLeast"/>
        <w:jc w:val="both"/>
        <w:rPr>
          <w:rFonts w:cstheme="minorHAnsi"/>
        </w:rPr>
      </w:pPr>
      <w:r>
        <w:rPr>
          <w:rFonts w:cstheme="minorHAnsi"/>
        </w:rPr>
        <w:t xml:space="preserve">c) </w:t>
      </w:r>
      <w:r w:rsidR="00CB21E9" w:rsidRPr="00DB5D79">
        <w:rPr>
          <w:rFonts w:cstheme="minorHAnsi"/>
        </w:rPr>
        <w:t>czy wzrosły ceny energii, paliw, gazu wykorzystywanych do realizacji zamówienia;</w:t>
      </w:r>
    </w:p>
    <w:p w14:paraId="22E86545" w14:textId="4D6DB9A6" w:rsidR="008D1CBD" w:rsidRPr="00DB5D79" w:rsidRDefault="008D1CBD" w:rsidP="00DB5D79">
      <w:pPr>
        <w:spacing w:after="120" w:line="320" w:lineRule="atLeast"/>
        <w:jc w:val="both"/>
        <w:rPr>
          <w:rFonts w:cstheme="minorHAnsi"/>
        </w:rPr>
      </w:pPr>
      <w:r>
        <w:rPr>
          <w:rFonts w:cstheme="minorHAnsi"/>
        </w:rPr>
        <w:t xml:space="preserve">d) czy wzrosły koszty </w:t>
      </w:r>
      <w:r w:rsidR="00A00C62">
        <w:rPr>
          <w:rFonts w:cstheme="minorHAnsi"/>
        </w:rPr>
        <w:t>finansowania działalności;</w:t>
      </w:r>
    </w:p>
    <w:p w14:paraId="2ECB924E" w14:textId="4D9EE748" w:rsidR="00CB21E9" w:rsidRDefault="00DB5D79" w:rsidP="00DB5D79">
      <w:pPr>
        <w:spacing w:after="120" w:line="320" w:lineRule="atLeast"/>
        <w:jc w:val="both"/>
        <w:rPr>
          <w:rFonts w:cstheme="minorHAnsi"/>
        </w:rPr>
      </w:pPr>
      <w:r>
        <w:rPr>
          <w:rFonts w:cstheme="minorHAnsi"/>
        </w:rPr>
        <w:t xml:space="preserve">d) </w:t>
      </w:r>
      <w:r w:rsidR="00CB21E9" w:rsidRPr="00DB5D79">
        <w:rPr>
          <w:rFonts w:cstheme="minorHAnsi"/>
        </w:rPr>
        <w:t>czy ww. wzrosty mogą nastąpić w nadchodzącym roku realizacji zamówienia.</w:t>
      </w:r>
    </w:p>
    <w:p w14:paraId="0E5E146D" w14:textId="77777777" w:rsidR="00DB5D79" w:rsidRPr="00DB5D79" w:rsidRDefault="00DB5D79" w:rsidP="00DB5D79">
      <w:pPr>
        <w:spacing w:after="120" w:line="320" w:lineRule="atLeast"/>
        <w:jc w:val="both"/>
        <w:rPr>
          <w:rFonts w:cstheme="minorHAnsi"/>
        </w:rPr>
      </w:pPr>
    </w:p>
    <w:p w14:paraId="52B8936D" w14:textId="10DC615D" w:rsidR="00CB21E9" w:rsidRPr="00DB5D79" w:rsidRDefault="00DB5D79" w:rsidP="00DB5D79">
      <w:pPr>
        <w:spacing w:after="120" w:line="320" w:lineRule="atLeast"/>
        <w:jc w:val="both"/>
        <w:rPr>
          <w:rFonts w:cstheme="minorHAnsi"/>
          <w:b/>
          <w:bCs/>
        </w:rPr>
      </w:pPr>
      <w:r>
        <w:rPr>
          <w:rFonts w:cstheme="minorHAnsi"/>
          <w:b/>
          <w:bCs/>
        </w:rPr>
        <w:t xml:space="preserve">3) </w:t>
      </w:r>
      <w:r w:rsidR="00CB21E9" w:rsidRPr="00DB5D79">
        <w:rPr>
          <w:rFonts w:cstheme="minorHAnsi"/>
          <w:b/>
          <w:bCs/>
        </w:rPr>
        <w:t>Zbierz dokumenty i wylicz kwotę waloryzacji.</w:t>
      </w:r>
    </w:p>
    <w:p w14:paraId="4CE0BCE5" w14:textId="6D962EF8" w:rsidR="00DB5D79" w:rsidRDefault="00841523" w:rsidP="00DB5D79">
      <w:pPr>
        <w:spacing w:after="120" w:line="320" w:lineRule="atLeast"/>
        <w:jc w:val="both"/>
        <w:rPr>
          <w:rFonts w:cstheme="minorHAnsi"/>
        </w:rPr>
      </w:pPr>
      <w:r w:rsidRPr="0053576E">
        <w:rPr>
          <w:rFonts w:cstheme="minorHAnsi"/>
          <w:b/>
          <w:bCs/>
        </w:rPr>
        <w:t xml:space="preserve">Jeżeli podstawą waloryzacji </w:t>
      </w:r>
      <w:r w:rsidR="00084E22" w:rsidRPr="0053576E">
        <w:rPr>
          <w:rFonts w:cstheme="minorHAnsi"/>
          <w:b/>
          <w:bCs/>
        </w:rPr>
        <w:t>są wyłącznie postanowienia umowy</w:t>
      </w:r>
      <w:r w:rsidR="00084E22">
        <w:rPr>
          <w:rFonts w:cstheme="minorHAnsi"/>
        </w:rPr>
        <w:t xml:space="preserve"> to </w:t>
      </w:r>
      <w:r w:rsidR="0053576E">
        <w:rPr>
          <w:rFonts w:cstheme="minorHAnsi"/>
        </w:rPr>
        <w:t>k</w:t>
      </w:r>
      <w:r w:rsidR="00CB21E9" w:rsidRPr="004A4668">
        <w:rPr>
          <w:rFonts w:cstheme="minorHAnsi"/>
        </w:rPr>
        <w:t xml:space="preserve">olejnym krokiem jest </w:t>
      </w:r>
      <w:r w:rsidR="009403A8">
        <w:rPr>
          <w:rFonts w:cstheme="minorHAnsi"/>
        </w:rPr>
        <w:t xml:space="preserve">wyliczenie wnioskowanej wartości zmiany ceny i </w:t>
      </w:r>
      <w:r w:rsidR="005D6045">
        <w:rPr>
          <w:rFonts w:cstheme="minorHAnsi"/>
        </w:rPr>
        <w:t xml:space="preserve">dowodów uzasadniających, </w:t>
      </w:r>
      <w:r w:rsidR="00CB21E9" w:rsidRPr="004A4668">
        <w:rPr>
          <w:rFonts w:cstheme="minorHAnsi"/>
        </w:rPr>
        <w:t xml:space="preserve">przygotowanie dokumentów wskazanych w umowie jako niezbędnych do przeprowadzenia procesu waloryzacji. </w:t>
      </w:r>
    </w:p>
    <w:p w14:paraId="0792D1E0" w14:textId="1C37E25F" w:rsidR="003C1EA6" w:rsidRDefault="00CB21E9" w:rsidP="00DB5D79">
      <w:pPr>
        <w:spacing w:after="120" w:line="320" w:lineRule="atLeast"/>
        <w:jc w:val="both"/>
        <w:rPr>
          <w:rFonts w:cstheme="minorHAnsi"/>
        </w:rPr>
      </w:pPr>
      <w:r w:rsidRPr="00DB5D79">
        <w:rPr>
          <w:rFonts w:cstheme="minorHAnsi"/>
        </w:rPr>
        <w:t xml:space="preserve">Postanowienia umowne mogą wprost wskazywać jakie dokumenty są niezbędne do złożenia wniosku lub ogólnie odwoływać się do obowiązku udowodnienia wpływu zmian na wysokość ponoszonych w związku z realizacją umowy kosztów. Jeśli umowa wymaga od Ciebie przedstawienia </w:t>
      </w:r>
      <w:r w:rsidR="00182458">
        <w:rPr>
          <w:rFonts w:cstheme="minorHAnsi"/>
        </w:rPr>
        <w:t>z</w:t>
      </w:r>
      <w:r w:rsidRPr="00DB5D79">
        <w:rPr>
          <w:rFonts w:cstheme="minorHAnsi"/>
        </w:rPr>
        <w:t xml:space="preserve">amawiającemu określonych dokumentów lub określonego rodzaju dokumentów </w:t>
      </w:r>
      <w:r w:rsidR="003C1EA6">
        <w:rPr>
          <w:rFonts w:cstheme="minorHAnsi"/>
        </w:rPr>
        <w:t xml:space="preserve">należy </w:t>
      </w:r>
      <w:r w:rsidRPr="00DB5D79">
        <w:rPr>
          <w:rFonts w:cstheme="minorHAnsi"/>
        </w:rPr>
        <w:t>te dokumenty załączyć do wniosku o zmianę wynagrodzenia</w:t>
      </w:r>
      <w:r w:rsidR="008C2ED4">
        <w:rPr>
          <w:rFonts w:cstheme="minorHAnsi"/>
        </w:rPr>
        <w:t xml:space="preserve"> w części, </w:t>
      </w:r>
      <w:r w:rsidR="009A7FE3">
        <w:rPr>
          <w:rFonts w:cstheme="minorHAnsi"/>
        </w:rPr>
        <w:t>w której waloryzacja wynika z umowy</w:t>
      </w:r>
      <w:r w:rsidRPr="00DB5D79">
        <w:rPr>
          <w:rFonts w:cstheme="minorHAnsi"/>
        </w:rPr>
        <w:t xml:space="preserve">. </w:t>
      </w:r>
    </w:p>
    <w:p w14:paraId="2DF8FA4D" w14:textId="59BB7560" w:rsidR="00CB21E9" w:rsidRDefault="00AD66F0" w:rsidP="00DB5D79">
      <w:pPr>
        <w:spacing w:after="120" w:line="320" w:lineRule="atLeast"/>
        <w:jc w:val="both"/>
        <w:rPr>
          <w:rFonts w:cstheme="minorHAnsi"/>
        </w:rPr>
      </w:pPr>
      <w:r>
        <w:rPr>
          <w:rFonts w:cstheme="minorHAnsi"/>
        </w:rPr>
        <w:t xml:space="preserve">W części, w której wnioskowana zmiana </w:t>
      </w:r>
      <w:r w:rsidR="00271482">
        <w:rPr>
          <w:rFonts w:cstheme="minorHAnsi"/>
        </w:rPr>
        <w:t>wynika z okoliczności nadzwyczajnej, nieprzewidzianej przez zamawiającego</w:t>
      </w:r>
      <w:r w:rsidR="00C511C6">
        <w:rPr>
          <w:rFonts w:cstheme="minorHAnsi"/>
        </w:rPr>
        <w:t xml:space="preserve">, wykonawca ma większą dowolność w dowodzeniu </w:t>
      </w:r>
      <w:r w:rsidR="00C653CC">
        <w:rPr>
          <w:rFonts w:cstheme="minorHAnsi"/>
        </w:rPr>
        <w:t>zasadności wniosku.</w:t>
      </w:r>
    </w:p>
    <w:p w14:paraId="105D8B86" w14:textId="1F78BB92" w:rsidR="00C653CC" w:rsidRPr="00DB5D79" w:rsidRDefault="00C653CC" w:rsidP="00DB5D79">
      <w:pPr>
        <w:spacing w:after="120" w:line="320" w:lineRule="atLeast"/>
        <w:jc w:val="both"/>
        <w:rPr>
          <w:rFonts w:cstheme="minorHAnsi"/>
        </w:rPr>
      </w:pPr>
      <w:r>
        <w:rPr>
          <w:rFonts w:cstheme="minorHAnsi"/>
        </w:rPr>
        <w:t>Wykonawca może przedstawić dowolne posiadane przez siebie dowody</w:t>
      </w:r>
      <w:r w:rsidR="00596D68">
        <w:rPr>
          <w:rFonts w:cstheme="minorHAnsi"/>
        </w:rPr>
        <w:t>. Może także oprzeć swój wniosek na danych zbiorczych lub statystycznych</w:t>
      </w:r>
      <w:r w:rsidR="00FA015D">
        <w:rPr>
          <w:rFonts w:cstheme="minorHAnsi"/>
        </w:rPr>
        <w:t>, pokazujących wzrosty kosztów. Jest to szczególnie przydatne w wypadku waloryzacji części wynagrodzenia nie związanej bezpośrednio z wykonaniem konkretnego zamówienia (</w:t>
      </w:r>
      <w:r w:rsidR="00F57F4B">
        <w:rPr>
          <w:rFonts w:cstheme="minorHAnsi"/>
        </w:rPr>
        <w:t xml:space="preserve">koszty administracji, ogólnego zarządu, koszty finansowe), które w kalkulacjach są często uwzględniane </w:t>
      </w:r>
      <w:r w:rsidR="00A80FA9">
        <w:rPr>
          <w:rFonts w:cstheme="minorHAnsi"/>
        </w:rPr>
        <w:t>w oparciu o ogólny wskaźnik narzutu na koszty bezpośrednie.</w:t>
      </w:r>
    </w:p>
    <w:p w14:paraId="45CA6AF8" w14:textId="77777777" w:rsidR="00B074F9" w:rsidRDefault="00B074F9" w:rsidP="00182458">
      <w:pPr>
        <w:spacing w:after="120" w:line="320" w:lineRule="atLeast"/>
        <w:jc w:val="both"/>
        <w:rPr>
          <w:rFonts w:cstheme="minorHAnsi"/>
          <w:b/>
          <w:bCs/>
        </w:rPr>
      </w:pPr>
    </w:p>
    <w:p w14:paraId="3A7A8003" w14:textId="484E10BF" w:rsidR="001609BE" w:rsidRDefault="001609BE" w:rsidP="00182458">
      <w:pPr>
        <w:spacing w:after="120" w:line="320" w:lineRule="atLeast"/>
        <w:jc w:val="both"/>
        <w:rPr>
          <w:rFonts w:cstheme="minorHAnsi"/>
        </w:rPr>
      </w:pPr>
      <w:r w:rsidRPr="00D90B86">
        <w:rPr>
          <w:rFonts w:cstheme="minorHAnsi"/>
          <w:b/>
          <w:bCs/>
        </w:rPr>
        <w:t>Jeżeli podstawą waloryzacji są postanowienia umowy</w:t>
      </w:r>
      <w:r>
        <w:rPr>
          <w:rFonts w:cstheme="minorHAnsi"/>
          <w:b/>
          <w:bCs/>
        </w:rPr>
        <w:t xml:space="preserve"> i przepisy art. 455 ust. 1 pkt</w:t>
      </w:r>
      <w:r w:rsidR="006E1F85">
        <w:rPr>
          <w:rFonts w:cstheme="minorHAnsi"/>
          <w:b/>
          <w:bCs/>
        </w:rPr>
        <w:t xml:space="preserve"> 4 </w:t>
      </w:r>
      <w:r w:rsidR="00447ADD">
        <w:rPr>
          <w:rFonts w:cstheme="minorHAnsi"/>
          <w:b/>
          <w:bCs/>
        </w:rPr>
        <w:t>PZP</w:t>
      </w:r>
      <w:r w:rsidR="00673D87">
        <w:rPr>
          <w:rFonts w:cstheme="minorHAnsi"/>
          <w:b/>
          <w:bCs/>
        </w:rPr>
        <w:t xml:space="preserve">, </w:t>
      </w:r>
      <w:r w:rsidR="00673D87">
        <w:rPr>
          <w:rFonts w:cstheme="minorHAnsi"/>
        </w:rPr>
        <w:t xml:space="preserve">to </w:t>
      </w:r>
      <w:r w:rsidR="008910D6">
        <w:rPr>
          <w:rFonts w:cstheme="minorHAnsi"/>
        </w:rPr>
        <w:t xml:space="preserve">w zakresie wymaganym umową </w:t>
      </w:r>
      <w:r w:rsidR="00967413">
        <w:rPr>
          <w:rFonts w:cstheme="minorHAnsi"/>
        </w:rPr>
        <w:t xml:space="preserve">wskazane </w:t>
      </w:r>
      <w:r w:rsidR="008910D6">
        <w:rPr>
          <w:rFonts w:cstheme="minorHAnsi"/>
        </w:rPr>
        <w:t xml:space="preserve">jest </w:t>
      </w:r>
      <w:r w:rsidR="00D376FF">
        <w:rPr>
          <w:rFonts w:cstheme="minorHAnsi"/>
        </w:rPr>
        <w:t xml:space="preserve">dokumentowanie </w:t>
      </w:r>
      <w:r w:rsidR="00967413">
        <w:rPr>
          <w:rFonts w:cstheme="minorHAnsi"/>
        </w:rPr>
        <w:t>wzrostów zgodnie z ustaleniami wynikającymi z</w:t>
      </w:r>
      <w:r w:rsidR="00142936">
        <w:rPr>
          <w:rFonts w:cstheme="minorHAnsi"/>
        </w:rPr>
        <w:t> </w:t>
      </w:r>
      <w:r w:rsidR="00967413">
        <w:rPr>
          <w:rFonts w:cstheme="minorHAnsi"/>
        </w:rPr>
        <w:t xml:space="preserve">umowy. </w:t>
      </w:r>
      <w:r w:rsidR="003C69BA">
        <w:rPr>
          <w:rFonts w:cstheme="minorHAnsi"/>
        </w:rPr>
        <w:t>Ta część wniosku</w:t>
      </w:r>
      <w:r w:rsidR="003A0735">
        <w:rPr>
          <w:rFonts w:cstheme="minorHAnsi"/>
        </w:rPr>
        <w:t xml:space="preserve">, która </w:t>
      </w:r>
      <w:r w:rsidR="00AC3617">
        <w:rPr>
          <w:rFonts w:cstheme="minorHAnsi"/>
        </w:rPr>
        <w:t>jest składana poza postanowieniami umowy (</w:t>
      </w:r>
      <w:r w:rsidR="0038346A">
        <w:rPr>
          <w:rFonts w:cstheme="minorHAnsi"/>
        </w:rPr>
        <w:t xml:space="preserve">opiera się na art. 455 ust. 1 pkt. 4 </w:t>
      </w:r>
      <w:r w:rsidR="00447ADD">
        <w:rPr>
          <w:rFonts w:cstheme="minorHAnsi"/>
        </w:rPr>
        <w:t>PZP</w:t>
      </w:r>
      <w:r w:rsidR="000D6F06">
        <w:rPr>
          <w:rFonts w:cstheme="minorHAnsi"/>
        </w:rPr>
        <w:t>)</w:t>
      </w:r>
      <w:r w:rsidR="00EF7758">
        <w:rPr>
          <w:rFonts w:cstheme="minorHAnsi"/>
        </w:rPr>
        <w:t xml:space="preserve"> powinna być </w:t>
      </w:r>
      <w:r w:rsidR="00C371DE">
        <w:rPr>
          <w:rFonts w:cstheme="minorHAnsi"/>
        </w:rPr>
        <w:t xml:space="preserve">udokumentowana </w:t>
      </w:r>
      <w:r w:rsidR="00C2324B">
        <w:rPr>
          <w:rFonts w:cstheme="minorHAnsi"/>
        </w:rPr>
        <w:t xml:space="preserve">środkami, </w:t>
      </w:r>
      <w:r w:rsidR="001213D3">
        <w:rPr>
          <w:rFonts w:cstheme="minorHAnsi"/>
        </w:rPr>
        <w:t xml:space="preserve">które </w:t>
      </w:r>
      <w:r w:rsidR="00A879D4">
        <w:rPr>
          <w:rFonts w:cstheme="minorHAnsi"/>
        </w:rPr>
        <w:t>stron</w:t>
      </w:r>
      <w:r w:rsidR="003C1EA6">
        <w:rPr>
          <w:rFonts w:cstheme="minorHAnsi"/>
        </w:rPr>
        <w:t>a</w:t>
      </w:r>
      <w:r w:rsidR="00A879D4">
        <w:rPr>
          <w:rFonts w:cstheme="minorHAnsi"/>
        </w:rPr>
        <w:t xml:space="preserve"> uzna za wystarczające. </w:t>
      </w:r>
      <w:r w:rsidR="003C1EA6">
        <w:rPr>
          <w:rFonts w:cstheme="minorHAnsi"/>
        </w:rPr>
        <w:t>M</w:t>
      </w:r>
      <w:r w:rsidR="00A879D4">
        <w:rPr>
          <w:rFonts w:cstheme="minorHAnsi"/>
        </w:rPr>
        <w:t xml:space="preserve">ożliwe jest dokumentowanie </w:t>
      </w:r>
      <w:r w:rsidR="00F02761">
        <w:rPr>
          <w:rFonts w:cstheme="minorHAnsi"/>
        </w:rPr>
        <w:t>wzrostu kosztów poprzez wska</w:t>
      </w:r>
      <w:r w:rsidR="00805452">
        <w:rPr>
          <w:rFonts w:cstheme="minorHAnsi"/>
        </w:rPr>
        <w:t>źniki statystyczne</w:t>
      </w:r>
      <w:r w:rsidR="0022292D">
        <w:rPr>
          <w:rFonts w:cstheme="minorHAnsi"/>
        </w:rPr>
        <w:t xml:space="preserve"> i</w:t>
      </w:r>
      <w:r w:rsidR="0050729F">
        <w:rPr>
          <w:rFonts w:cstheme="minorHAnsi"/>
        </w:rPr>
        <w:t xml:space="preserve"> dane </w:t>
      </w:r>
      <w:r w:rsidR="00DD1193">
        <w:rPr>
          <w:rFonts w:cstheme="minorHAnsi"/>
        </w:rPr>
        <w:t>zbiorcze</w:t>
      </w:r>
      <w:r w:rsidR="0022292D">
        <w:rPr>
          <w:rFonts w:cstheme="minorHAnsi"/>
        </w:rPr>
        <w:t>.</w:t>
      </w:r>
    </w:p>
    <w:p w14:paraId="4151E7AD" w14:textId="75E538AA" w:rsidR="0022292D" w:rsidRDefault="004B7381" w:rsidP="00182458">
      <w:pPr>
        <w:spacing w:after="120" w:line="320" w:lineRule="atLeast"/>
        <w:jc w:val="both"/>
        <w:rPr>
          <w:rFonts w:cstheme="minorHAnsi"/>
        </w:rPr>
      </w:pPr>
      <w:r>
        <w:rPr>
          <w:rFonts w:cstheme="minorHAnsi"/>
        </w:rPr>
        <w:t xml:space="preserve">Należy zwrócić uwagę, że szczegółowe </w:t>
      </w:r>
      <w:r w:rsidR="00B41CC7">
        <w:rPr>
          <w:rFonts w:cstheme="minorHAnsi"/>
        </w:rPr>
        <w:t>udokumentowanie wzrostu kosztów</w:t>
      </w:r>
      <w:r w:rsidR="005243B3">
        <w:rPr>
          <w:rFonts w:cstheme="minorHAnsi"/>
        </w:rPr>
        <w:t xml:space="preserve"> jest bardzo utrudnione w</w:t>
      </w:r>
      <w:r w:rsidR="004F4B1C">
        <w:rPr>
          <w:rFonts w:cstheme="minorHAnsi"/>
        </w:rPr>
        <w:t> </w:t>
      </w:r>
      <w:r w:rsidR="005243B3">
        <w:rPr>
          <w:rFonts w:cstheme="minorHAnsi"/>
        </w:rPr>
        <w:t>odniesieniu do kosztów pośrednich</w:t>
      </w:r>
      <w:r w:rsidR="007E2869">
        <w:rPr>
          <w:rFonts w:cstheme="minorHAnsi"/>
        </w:rPr>
        <w:t xml:space="preserve"> i kosztów ogólnego zarządu.</w:t>
      </w:r>
      <w:r w:rsidR="00F93775">
        <w:rPr>
          <w:rFonts w:cstheme="minorHAnsi"/>
        </w:rPr>
        <w:t xml:space="preserve"> </w:t>
      </w:r>
      <w:r w:rsidR="000E0B5D">
        <w:rPr>
          <w:rFonts w:cstheme="minorHAnsi"/>
        </w:rPr>
        <w:t xml:space="preserve">Te koszty zazwyczaj trudno przypisać do konkretnego </w:t>
      </w:r>
      <w:r w:rsidR="00C22516">
        <w:rPr>
          <w:rFonts w:cstheme="minorHAnsi"/>
        </w:rPr>
        <w:t xml:space="preserve">zamówienia. </w:t>
      </w:r>
      <w:r w:rsidR="00F93775">
        <w:rPr>
          <w:rFonts w:cstheme="minorHAnsi"/>
        </w:rPr>
        <w:t>Dlatego należy rozważy</w:t>
      </w:r>
      <w:r w:rsidR="00B255E6">
        <w:rPr>
          <w:rFonts w:cstheme="minorHAnsi"/>
        </w:rPr>
        <w:t xml:space="preserve">ć zastosowanie metod statystycznych (np. </w:t>
      </w:r>
      <w:r w:rsidR="00360B66">
        <w:rPr>
          <w:rFonts w:cstheme="minorHAnsi"/>
        </w:rPr>
        <w:t xml:space="preserve">mnożąc część wynagrodzenia pokrywającą te koszty przez </w:t>
      </w:r>
      <w:r w:rsidR="002846BA">
        <w:rPr>
          <w:rFonts w:cstheme="minorHAnsi"/>
        </w:rPr>
        <w:t xml:space="preserve">powszechnie dostępne </w:t>
      </w:r>
      <w:r w:rsidR="00360B66">
        <w:rPr>
          <w:rFonts w:cstheme="minorHAnsi"/>
        </w:rPr>
        <w:t>wskaźnik</w:t>
      </w:r>
      <w:r w:rsidR="002846BA">
        <w:rPr>
          <w:rFonts w:cstheme="minorHAnsi"/>
        </w:rPr>
        <w:t>i statystyczne).</w:t>
      </w:r>
    </w:p>
    <w:p w14:paraId="4B3774F1" w14:textId="77777777" w:rsidR="001609BE" w:rsidRDefault="001609BE" w:rsidP="00182458">
      <w:pPr>
        <w:spacing w:after="120" w:line="320" w:lineRule="atLeast"/>
        <w:jc w:val="both"/>
        <w:rPr>
          <w:rFonts w:cstheme="minorHAnsi"/>
          <w:b/>
          <w:bCs/>
        </w:rPr>
      </w:pPr>
    </w:p>
    <w:p w14:paraId="485269F8" w14:textId="25030383" w:rsidR="00CB21E9" w:rsidRPr="00182458" w:rsidRDefault="00182458" w:rsidP="00182458">
      <w:pPr>
        <w:spacing w:after="120" w:line="320" w:lineRule="atLeast"/>
        <w:jc w:val="both"/>
        <w:rPr>
          <w:rFonts w:cstheme="minorHAnsi"/>
          <w:b/>
          <w:bCs/>
        </w:rPr>
      </w:pPr>
      <w:r>
        <w:rPr>
          <w:rFonts w:cstheme="minorHAnsi"/>
          <w:b/>
          <w:bCs/>
        </w:rPr>
        <w:t xml:space="preserve">4) </w:t>
      </w:r>
      <w:r w:rsidR="00CB21E9" w:rsidRPr="00182458">
        <w:rPr>
          <w:rFonts w:cstheme="minorHAnsi"/>
          <w:b/>
          <w:bCs/>
        </w:rPr>
        <w:t xml:space="preserve">Złóż formalny (pisemny) wniosek waloryzacyjny i uzyskaj potwierdzenie, że </w:t>
      </w:r>
      <w:r w:rsidR="00D07FA3">
        <w:rPr>
          <w:rFonts w:cstheme="minorHAnsi"/>
          <w:b/>
          <w:bCs/>
        </w:rPr>
        <w:t>z</w:t>
      </w:r>
      <w:r w:rsidR="00CB21E9" w:rsidRPr="00182458">
        <w:rPr>
          <w:rFonts w:cstheme="minorHAnsi"/>
          <w:b/>
          <w:bCs/>
        </w:rPr>
        <w:t>amawiający ww. wniosek otrzymał.</w:t>
      </w:r>
    </w:p>
    <w:p w14:paraId="7D72BADC" w14:textId="77777777" w:rsidR="003C1EA6" w:rsidRDefault="00CB21E9" w:rsidP="002312EC">
      <w:pPr>
        <w:spacing w:after="120" w:line="320" w:lineRule="atLeast"/>
        <w:jc w:val="both"/>
        <w:rPr>
          <w:rFonts w:eastAsia="+mn-ea" w:cstheme="minorHAnsi"/>
          <w:color w:val="000000"/>
          <w:kern w:val="24"/>
          <w:lang w:eastAsia="pl-PL"/>
          <w14:ligatures w14:val="none"/>
        </w:rPr>
      </w:pPr>
      <w:r w:rsidRPr="004A4668">
        <w:rPr>
          <w:rFonts w:eastAsia="+mn-ea" w:cstheme="minorHAnsi"/>
          <w:color w:val="000000"/>
          <w:kern w:val="24"/>
          <w:lang w:eastAsia="pl-PL"/>
          <w14:ligatures w14:val="none"/>
        </w:rPr>
        <w:t xml:space="preserve">Zasady i formę oraz termin złożenia wniosku </w:t>
      </w:r>
      <w:r w:rsidR="003C1EA6">
        <w:rPr>
          <w:rFonts w:eastAsia="+mn-ea" w:cstheme="minorHAnsi"/>
          <w:color w:val="000000"/>
          <w:kern w:val="24"/>
          <w:lang w:eastAsia="pl-PL"/>
          <w14:ligatures w14:val="none"/>
        </w:rPr>
        <w:t xml:space="preserve">może </w:t>
      </w:r>
      <w:proofErr w:type="spellStart"/>
      <w:r w:rsidR="003C1EA6">
        <w:rPr>
          <w:rFonts w:eastAsia="+mn-ea" w:cstheme="minorHAnsi"/>
          <w:color w:val="000000"/>
          <w:kern w:val="24"/>
          <w:lang w:eastAsia="pl-PL"/>
          <w14:ligatures w14:val="none"/>
        </w:rPr>
        <w:t>okreslac</w:t>
      </w:r>
      <w:proofErr w:type="spellEnd"/>
      <w:r w:rsidR="003C1EA6">
        <w:rPr>
          <w:rFonts w:eastAsia="+mn-ea" w:cstheme="minorHAnsi"/>
          <w:color w:val="000000"/>
          <w:kern w:val="24"/>
          <w:lang w:eastAsia="pl-PL"/>
          <w14:ligatures w14:val="none"/>
        </w:rPr>
        <w:t xml:space="preserve"> umowa. </w:t>
      </w:r>
    </w:p>
    <w:p w14:paraId="1CB82E1B" w14:textId="75BBC452" w:rsidR="00CB21E9" w:rsidRPr="004A4668" w:rsidRDefault="003C1EA6" w:rsidP="002312EC">
      <w:pPr>
        <w:spacing w:after="120" w:line="320" w:lineRule="atLeast"/>
        <w:jc w:val="both"/>
        <w:rPr>
          <w:rFonts w:eastAsia="+mn-ea" w:cstheme="minorHAnsi"/>
          <w:color w:val="000000"/>
          <w:kern w:val="24"/>
          <w:lang w:eastAsia="pl-PL"/>
          <w14:ligatures w14:val="none"/>
        </w:rPr>
      </w:pPr>
      <w:r>
        <w:rPr>
          <w:rFonts w:eastAsia="+mn-ea" w:cstheme="minorHAnsi"/>
          <w:color w:val="000000"/>
          <w:kern w:val="24"/>
          <w:lang w:eastAsia="pl-PL"/>
          <w14:ligatures w14:val="none"/>
        </w:rPr>
        <w:t xml:space="preserve">Zwykle </w:t>
      </w:r>
      <w:r w:rsidR="00CB21E9" w:rsidRPr="004A4668">
        <w:rPr>
          <w:rFonts w:eastAsia="+mn-ea" w:cstheme="minorHAnsi"/>
          <w:color w:val="000000"/>
          <w:kern w:val="24"/>
          <w:lang w:eastAsia="pl-PL"/>
          <w14:ligatures w14:val="none"/>
        </w:rPr>
        <w:t>wniosek powinien zawierać min.:</w:t>
      </w:r>
    </w:p>
    <w:p w14:paraId="60CD8192" w14:textId="1F367B52" w:rsidR="00CB21E9" w:rsidRPr="002312EC" w:rsidRDefault="002312EC" w:rsidP="002312EC">
      <w:pPr>
        <w:spacing w:after="120" w:line="320" w:lineRule="atLeast"/>
        <w:jc w:val="both"/>
        <w:rPr>
          <w:rFonts w:eastAsia="+mn-ea" w:cstheme="minorHAnsi"/>
          <w:color w:val="000000"/>
          <w:kern w:val="24"/>
          <w:lang w:eastAsia="pl-PL"/>
          <w14:ligatures w14:val="none"/>
        </w:rPr>
      </w:pPr>
      <w:r>
        <w:rPr>
          <w:rFonts w:eastAsia="+mn-ea" w:cstheme="minorHAnsi"/>
          <w:color w:val="000000"/>
          <w:kern w:val="24"/>
          <w:lang w:eastAsia="pl-PL"/>
          <w14:ligatures w14:val="none"/>
        </w:rPr>
        <w:t xml:space="preserve">a) </w:t>
      </w:r>
      <w:r w:rsidR="00CB21E9" w:rsidRPr="002312EC">
        <w:rPr>
          <w:rFonts w:eastAsia="+mn-ea" w:cstheme="minorHAnsi"/>
          <w:color w:val="000000"/>
          <w:kern w:val="24"/>
          <w:lang w:eastAsia="pl-PL"/>
          <w14:ligatures w14:val="none"/>
        </w:rPr>
        <w:t xml:space="preserve">określać wysokość wzrostu wynagrodzenia </w:t>
      </w:r>
      <w:r>
        <w:rPr>
          <w:rFonts w:eastAsia="+mn-ea" w:cstheme="minorHAnsi"/>
          <w:color w:val="000000"/>
          <w:kern w:val="24"/>
          <w:lang w:eastAsia="pl-PL"/>
          <w14:ligatures w14:val="none"/>
        </w:rPr>
        <w:t>w</w:t>
      </w:r>
      <w:r w:rsidR="00CB21E9" w:rsidRPr="002312EC">
        <w:rPr>
          <w:rFonts w:eastAsia="+mn-ea" w:cstheme="minorHAnsi"/>
          <w:color w:val="000000"/>
          <w:kern w:val="24"/>
          <w:lang w:eastAsia="pl-PL"/>
          <w14:ligatures w14:val="none"/>
        </w:rPr>
        <w:t>ykonawcy;</w:t>
      </w:r>
    </w:p>
    <w:p w14:paraId="46F0ADFB" w14:textId="3F6773A7" w:rsidR="00CB21E9" w:rsidRPr="002312EC" w:rsidRDefault="002312EC" w:rsidP="002312EC">
      <w:pPr>
        <w:spacing w:after="120" w:line="320" w:lineRule="atLeast"/>
        <w:jc w:val="both"/>
        <w:rPr>
          <w:rFonts w:eastAsia="+mn-ea" w:cstheme="minorHAnsi"/>
          <w:color w:val="000000"/>
          <w:kern w:val="24"/>
          <w:lang w:eastAsia="pl-PL"/>
          <w14:ligatures w14:val="none"/>
        </w:rPr>
      </w:pPr>
      <w:r>
        <w:rPr>
          <w:rFonts w:eastAsia="+mn-ea" w:cstheme="minorHAnsi"/>
          <w:color w:val="000000"/>
          <w:kern w:val="24"/>
          <w:lang w:eastAsia="pl-PL"/>
          <w14:ligatures w14:val="none"/>
        </w:rPr>
        <w:t xml:space="preserve">b) </w:t>
      </w:r>
      <w:r w:rsidR="00142936">
        <w:rPr>
          <w:rFonts w:eastAsia="+mn-ea" w:cstheme="minorHAnsi"/>
          <w:color w:val="000000"/>
          <w:kern w:val="24"/>
          <w:lang w:eastAsia="pl-PL"/>
          <w14:ligatures w14:val="none"/>
        </w:rPr>
        <w:t xml:space="preserve">wyjaśnienie jak </w:t>
      </w:r>
      <w:r w:rsidR="00CB21E9" w:rsidRPr="002312EC">
        <w:rPr>
          <w:rFonts w:eastAsia="+mn-ea" w:cstheme="minorHAnsi"/>
          <w:color w:val="000000"/>
          <w:kern w:val="24"/>
          <w:lang w:eastAsia="pl-PL"/>
          <w14:ligatures w14:val="none"/>
        </w:rPr>
        <w:t xml:space="preserve">wysokość wzrostu została obliczona; </w:t>
      </w:r>
    </w:p>
    <w:p w14:paraId="1A4F5E43" w14:textId="0AAACA44" w:rsidR="00CB21E9" w:rsidRPr="002312EC" w:rsidRDefault="00D07FA3" w:rsidP="002312EC">
      <w:pPr>
        <w:spacing w:after="120" w:line="320" w:lineRule="atLeast"/>
        <w:jc w:val="both"/>
        <w:rPr>
          <w:rFonts w:eastAsia="+mn-ea" w:cstheme="minorHAnsi"/>
          <w:color w:val="000000"/>
          <w:kern w:val="24"/>
          <w:lang w:eastAsia="pl-PL"/>
          <w14:ligatures w14:val="none"/>
        </w:rPr>
      </w:pPr>
      <w:r>
        <w:rPr>
          <w:rFonts w:eastAsia="+mn-ea" w:cstheme="minorHAnsi"/>
          <w:color w:val="000000"/>
          <w:kern w:val="24"/>
          <w:lang w:eastAsia="pl-PL"/>
          <w14:ligatures w14:val="none"/>
        </w:rPr>
        <w:t xml:space="preserve">c) </w:t>
      </w:r>
      <w:r w:rsidR="003C1EA6">
        <w:rPr>
          <w:rFonts w:eastAsia="+mn-ea" w:cstheme="minorHAnsi"/>
          <w:color w:val="000000"/>
          <w:kern w:val="24"/>
          <w:lang w:eastAsia="pl-PL"/>
          <w14:ligatures w14:val="none"/>
        </w:rPr>
        <w:t>wskazanie</w:t>
      </w:r>
      <w:r w:rsidR="003C1EA6" w:rsidRPr="002312EC">
        <w:rPr>
          <w:rFonts w:eastAsia="+mn-ea" w:cstheme="minorHAnsi"/>
          <w:color w:val="000000"/>
          <w:kern w:val="24"/>
          <w:lang w:eastAsia="pl-PL"/>
          <w14:ligatures w14:val="none"/>
        </w:rPr>
        <w:t xml:space="preserve"> </w:t>
      </w:r>
      <w:r w:rsidR="00CB21E9" w:rsidRPr="002312EC">
        <w:rPr>
          <w:rFonts w:eastAsia="+mn-ea" w:cstheme="minorHAnsi"/>
          <w:color w:val="000000"/>
          <w:kern w:val="24"/>
          <w:lang w:eastAsia="pl-PL"/>
          <w14:ligatures w14:val="none"/>
        </w:rPr>
        <w:t>dat</w:t>
      </w:r>
      <w:r w:rsidR="003C1EA6">
        <w:rPr>
          <w:rFonts w:eastAsia="+mn-ea" w:cstheme="minorHAnsi"/>
          <w:color w:val="000000"/>
          <w:kern w:val="24"/>
          <w:lang w:eastAsia="pl-PL"/>
          <w14:ligatures w14:val="none"/>
        </w:rPr>
        <w:t>y</w:t>
      </w:r>
      <w:r w:rsidR="00CB21E9" w:rsidRPr="002312EC">
        <w:rPr>
          <w:rFonts w:eastAsia="+mn-ea" w:cstheme="minorHAnsi"/>
          <w:color w:val="000000"/>
          <w:kern w:val="24"/>
          <w:lang w:eastAsia="pl-PL"/>
          <w14:ligatures w14:val="none"/>
        </w:rPr>
        <w:t xml:space="preserve">, od której wzrost kosztów wynagrodzenia </w:t>
      </w:r>
      <w:r>
        <w:rPr>
          <w:rFonts w:eastAsia="+mn-ea" w:cstheme="minorHAnsi"/>
          <w:color w:val="000000"/>
          <w:kern w:val="24"/>
          <w:lang w:eastAsia="pl-PL"/>
          <w14:ligatures w14:val="none"/>
        </w:rPr>
        <w:t>w</w:t>
      </w:r>
      <w:r w:rsidR="00CB21E9" w:rsidRPr="002312EC">
        <w:rPr>
          <w:rFonts w:eastAsia="+mn-ea" w:cstheme="minorHAnsi"/>
          <w:color w:val="000000"/>
          <w:kern w:val="24"/>
          <w:lang w:eastAsia="pl-PL"/>
          <w14:ligatures w14:val="none"/>
        </w:rPr>
        <w:t>ykonawcy powinien obowiązywać;</w:t>
      </w:r>
    </w:p>
    <w:p w14:paraId="71DFEF47" w14:textId="06DB945A" w:rsidR="00CB21E9" w:rsidRPr="00D07FA3" w:rsidRDefault="00D07FA3" w:rsidP="00D07FA3">
      <w:pPr>
        <w:spacing w:after="120" w:line="320" w:lineRule="atLeast"/>
        <w:jc w:val="both"/>
        <w:rPr>
          <w:rFonts w:eastAsia="+mn-ea" w:cstheme="minorHAnsi"/>
          <w:color w:val="000000"/>
          <w:kern w:val="24"/>
          <w:lang w:eastAsia="pl-PL"/>
          <w14:ligatures w14:val="none"/>
        </w:rPr>
      </w:pPr>
      <w:r>
        <w:rPr>
          <w:rFonts w:eastAsia="+mn-ea" w:cstheme="minorHAnsi"/>
          <w:color w:val="000000"/>
          <w:kern w:val="24"/>
          <w:lang w:eastAsia="pl-PL"/>
          <w14:ligatures w14:val="none"/>
        </w:rPr>
        <w:t xml:space="preserve">d) </w:t>
      </w:r>
      <w:r w:rsidR="00CB21E9" w:rsidRPr="00D07FA3">
        <w:rPr>
          <w:rFonts w:eastAsia="+mn-ea" w:cstheme="minorHAnsi"/>
          <w:color w:val="000000"/>
          <w:kern w:val="24"/>
          <w:lang w:eastAsia="pl-PL"/>
          <w14:ligatures w14:val="none"/>
        </w:rPr>
        <w:t>wskaza</w:t>
      </w:r>
      <w:r w:rsidR="003C1EA6">
        <w:rPr>
          <w:rFonts w:eastAsia="+mn-ea" w:cstheme="minorHAnsi"/>
          <w:color w:val="000000"/>
          <w:kern w:val="24"/>
          <w:lang w:eastAsia="pl-PL"/>
          <w14:ligatures w14:val="none"/>
        </w:rPr>
        <w:t>nie</w:t>
      </w:r>
      <w:r w:rsidR="00CB21E9" w:rsidRPr="00D07FA3">
        <w:rPr>
          <w:rFonts w:eastAsia="+mn-ea" w:cstheme="minorHAnsi"/>
          <w:color w:val="000000"/>
          <w:kern w:val="24"/>
          <w:lang w:eastAsia="pl-PL"/>
          <w14:ligatures w14:val="none"/>
        </w:rPr>
        <w:t xml:space="preserve"> okoliczności będące przyczyną wzrostu kosztów;</w:t>
      </w:r>
    </w:p>
    <w:p w14:paraId="36EB66D0" w14:textId="30D6E76F" w:rsidR="00CB21E9" w:rsidRPr="00D07FA3" w:rsidRDefault="00D07FA3" w:rsidP="00D07FA3">
      <w:pPr>
        <w:spacing w:after="120" w:line="320" w:lineRule="atLeast"/>
        <w:jc w:val="both"/>
        <w:rPr>
          <w:rFonts w:eastAsia="+mn-ea" w:cstheme="minorHAnsi"/>
          <w:color w:val="000000"/>
          <w:kern w:val="24"/>
          <w:lang w:eastAsia="pl-PL"/>
          <w14:ligatures w14:val="none"/>
        </w:rPr>
      </w:pPr>
      <w:r>
        <w:rPr>
          <w:rFonts w:eastAsia="+mn-ea" w:cstheme="minorHAnsi"/>
          <w:color w:val="000000"/>
          <w:kern w:val="24"/>
          <w:lang w:eastAsia="pl-PL"/>
          <w14:ligatures w14:val="none"/>
        </w:rPr>
        <w:t xml:space="preserve">e) </w:t>
      </w:r>
      <w:r w:rsidR="00CB21E9" w:rsidRPr="00D07FA3">
        <w:rPr>
          <w:rFonts w:eastAsia="+mn-ea" w:cstheme="minorHAnsi"/>
          <w:color w:val="000000"/>
          <w:kern w:val="24"/>
          <w:lang w:eastAsia="pl-PL"/>
          <w14:ligatures w14:val="none"/>
        </w:rPr>
        <w:t>wskaza</w:t>
      </w:r>
      <w:r w:rsidR="003C1EA6">
        <w:rPr>
          <w:rFonts w:eastAsia="+mn-ea" w:cstheme="minorHAnsi"/>
          <w:color w:val="000000"/>
          <w:kern w:val="24"/>
          <w:lang w:eastAsia="pl-PL"/>
          <w14:ligatures w14:val="none"/>
        </w:rPr>
        <w:t>nie</w:t>
      </w:r>
      <w:r w:rsidR="00CB21E9" w:rsidRPr="00D07FA3">
        <w:rPr>
          <w:rFonts w:eastAsia="+mn-ea" w:cstheme="minorHAnsi"/>
          <w:color w:val="000000"/>
          <w:kern w:val="24"/>
          <w:lang w:eastAsia="pl-PL"/>
          <w14:ligatures w14:val="none"/>
        </w:rPr>
        <w:t xml:space="preserve"> wpływ</w:t>
      </w:r>
      <w:r w:rsidR="003C1EA6">
        <w:rPr>
          <w:rFonts w:eastAsia="+mn-ea" w:cstheme="minorHAnsi"/>
          <w:color w:val="000000"/>
          <w:kern w:val="24"/>
          <w:lang w:eastAsia="pl-PL"/>
          <w14:ligatures w14:val="none"/>
        </w:rPr>
        <w:t>u</w:t>
      </w:r>
      <w:r w:rsidR="00CB21E9" w:rsidRPr="00D07FA3">
        <w:rPr>
          <w:rFonts w:eastAsia="+mn-ea" w:cstheme="minorHAnsi"/>
          <w:color w:val="000000"/>
          <w:kern w:val="24"/>
          <w:lang w:eastAsia="pl-PL"/>
          <w14:ligatures w14:val="none"/>
        </w:rPr>
        <w:t xml:space="preserve"> tych okoliczności na wzrost kosztów realizacji zamówienia</w:t>
      </w:r>
      <w:r w:rsidR="00937004">
        <w:rPr>
          <w:rFonts w:eastAsia="+mn-ea" w:cstheme="minorHAnsi"/>
          <w:color w:val="000000"/>
          <w:kern w:val="24"/>
          <w:lang w:eastAsia="pl-PL"/>
          <w14:ligatures w14:val="none"/>
        </w:rPr>
        <w:t>.</w:t>
      </w:r>
    </w:p>
    <w:p w14:paraId="03EBA8DC" w14:textId="77777777" w:rsidR="00D07FA3" w:rsidRDefault="00D07FA3" w:rsidP="00D07FA3">
      <w:pPr>
        <w:spacing w:after="120" w:line="320" w:lineRule="atLeast"/>
        <w:jc w:val="both"/>
        <w:rPr>
          <w:rFonts w:cstheme="minorHAnsi"/>
          <w:b/>
          <w:bCs/>
        </w:rPr>
      </w:pPr>
    </w:p>
    <w:p w14:paraId="666D661F" w14:textId="3E8BE4C6" w:rsidR="00CB21E9" w:rsidRPr="00D07FA3" w:rsidRDefault="00D07FA3" w:rsidP="00937004">
      <w:pPr>
        <w:spacing w:after="0" w:line="240" w:lineRule="auto"/>
        <w:jc w:val="both"/>
        <w:rPr>
          <w:rFonts w:cstheme="minorHAnsi"/>
          <w:b/>
          <w:bCs/>
        </w:rPr>
      </w:pPr>
      <w:r>
        <w:rPr>
          <w:rFonts w:cstheme="minorHAnsi"/>
          <w:b/>
          <w:bCs/>
        </w:rPr>
        <w:t xml:space="preserve">5) </w:t>
      </w:r>
      <w:r w:rsidR="00CB21E9" w:rsidRPr="00D07FA3">
        <w:rPr>
          <w:rFonts w:cstheme="minorHAnsi"/>
          <w:b/>
          <w:bCs/>
        </w:rPr>
        <w:t xml:space="preserve">Rozmawiaj z </w:t>
      </w:r>
      <w:r>
        <w:rPr>
          <w:rFonts w:cstheme="minorHAnsi"/>
          <w:b/>
          <w:bCs/>
        </w:rPr>
        <w:t>z</w:t>
      </w:r>
      <w:r w:rsidR="00CB21E9" w:rsidRPr="00D07FA3">
        <w:rPr>
          <w:rFonts w:cstheme="minorHAnsi"/>
          <w:b/>
          <w:bCs/>
        </w:rPr>
        <w:t>amawiającym – przeprowadź negocjacje jeśli są konieczne/interesuj się sprawą.</w:t>
      </w:r>
    </w:p>
    <w:p w14:paraId="0D286C54" w14:textId="77777777" w:rsidR="00B074F9" w:rsidRDefault="00B074F9" w:rsidP="00937004">
      <w:pPr>
        <w:pStyle w:val="NormalnyWeb"/>
        <w:spacing w:before="0" w:beforeAutospacing="0" w:after="0" w:afterAutospacing="0"/>
        <w:jc w:val="both"/>
        <w:rPr>
          <w:rFonts w:asciiTheme="minorHAnsi" w:eastAsiaTheme="minorEastAsia" w:hAnsiTheme="minorHAnsi" w:cstheme="minorHAnsi"/>
          <w:color w:val="000000" w:themeColor="text1"/>
          <w:kern w:val="24"/>
          <w:sz w:val="22"/>
          <w:szCs w:val="22"/>
        </w:rPr>
      </w:pPr>
    </w:p>
    <w:p w14:paraId="0DF39A71" w14:textId="7C4167A0" w:rsidR="00CB21E9" w:rsidRPr="004A4668" w:rsidRDefault="00CB21E9" w:rsidP="00937004">
      <w:pPr>
        <w:pStyle w:val="NormalnyWeb"/>
        <w:spacing w:before="0" w:beforeAutospacing="0" w:after="0" w:afterAutospacing="0"/>
        <w:jc w:val="both"/>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W rozmowach z </w:t>
      </w:r>
      <w:r w:rsidR="00D07FA3">
        <w:rPr>
          <w:rFonts w:asciiTheme="minorHAnsi" w:eastAsiaTheme="minorEastAsia" w:hAnsiTheme="minorHAnsi" w:cstheme="minorHAnsi"/>
          <w:color w:val="000000" w:themeColor="text1"/>
          <w:kern w:val="24"/>
          <w:sz w:val="22"/>
          <w:szCs w:val="22"/>
        </w:rPr>
        <w:t>z</w:t>
      </w:r>
      <w:r>
        <w:rPr>
          <w:rFonts w:asciiTheme="minorHAnsi" w:eastAsiaTheme="minorEastAsia" w:hAnsiTheme="minorHAnsi" w:cstheme="minorHAnsi"/>
          <w:color w:val="000000" w:themeColor="text1"/>
          <w:kern w:val="24"/>
          <w:sz w:val="22"/>
          <w:szCs w:val="22"/>
        </w:rPr>
        <w:t>amawiającym p</w:t>
      </w:r>
      <w:r w:rsidRPr="004A4668">
        <w:rPr>
          <w:rFonts w:asciiTheme="minorHAnsi" w:eastAsiaTheme="minorEastAsia" w:hAnsiTheme="minorHAnsi" w:cstheme="minorHAnsi"/>
          <w:color w:val="000000" w:themeColor="text1"/>
          <w:kern w:val="24"/>
          <w:sz w:val="22"/>
          <w:szCs w:val="22"/>
        </w:rPr>
        <w:t>omocne może być stanowisko Prokuratorii Generalnej w</w:t>
      </w:r>
      <w:r w:rsidR="00670AA7">
        <w:rPr>
          <w:rFonts w:asciiTheme="minorHAnsi" w:eastAsiaTheme="minorEastAsia" w:hAnsiTheme="minorHAnsi" w:cstheme="minorHAnsi"/>
          <w:color w:val="000000" w:themeColor="text1"/>
          <w:kern w:val="24"/>
          <w:sz w:val="22"/>
          <w:szCs w:val="22"/>
        </w:rPr>
        <w:t xml:space="preserve"> sprawie</w:t>
      </w:r>
      <w:r w:rsidRPr="004A4668">
        <w:rPr>
          <w:rFonts w:asciiTheme="minorHAnsi" w:eastAsiaTheme="minorEastAsia" w:hAnsiTheme="minorHAnsi" w:cstheme="minorHAnsi"/>
          <w:color w:val="000000" w:themeColor="text1"/>
          <w:kern w:val="24"/>
          <w:sz w:val="22"/>
          <w:szCs w:val="22"/>
        </w:rPr>
        <w:t xml:space="preserve"> waloryzacji</w:t>
      </w:r>
      <w:r w:rsidR="00670AA7">
        <w:rPr>
          <w:rStyle w:val="Odwoanieprzypisudolnego"/>
          <w:rFonts w:asciiTheme="minorHAnsi" w:eastAsiaTheme="minorEastAsia" w:hAnsiTheme="minorHAnsi" w:cstheme="minorHAnsi"/>
          <w:color w:val="000000" w:themeColor="text1"/>
          <w:kern w:val="24"/>
          <w:sz w:val="22"/>
          <w:szCs w:val="22"/>
        </w:rPr>
        <w:footnoteReference w:id="1"/>
      </w:r>
      <w:r>
        <w:rPr>
          <w:rFonts w:asciiTheme="minorHAnsi" w:eastAsiaTheme="minorEastAsia" w:hAnsiTheme="minorHAnsi" w:cstheme="minorHAnsi"/>
          <w:color w:val="000000" w:themeColor="text1"/>
          <w:kern w:val="24"/>
          <w:sz w:val="22"/>
          <w:szCs w:val="22"/>
        </w:rPr>
        <w:t>, zgodnie, z którym:</w:t>
      </w:r>
      <w:r w:rsidRPr="004A4668">
        <w:rPr>
          <w:rFonts w:asciiTheme="minorHAnsi" w:eastAsiaTheme="minorEastAsia" w:hAnsiTheme="minorHAnsi" w:cstheme="minorHAnsi"/>
          <w:color w:val="000000" w:themeColor="text1"/>
          <w:kern w:val="24"/>
          <w:sz w:val="22"/>
          <w:szCs w:val="22"/>
        </w:rPr>
        <w:t xml:space="preserve"> </w:t>
      </w:r>
    </w:p>
    <w:p w14:paraId="24584F6B" w14:textId="77777777" w:rsidR="00937004" w:rsidRDefault="00937004" w:rsidP="00937004">
      <w:pPr>
        <w:pStyle w:val="NormalnyWeb"/>
        <w:spacing w:before="0" w:beforeAutospacing="0" w:after="0" w:afterAutospacing="0"/>
        <w:jc w:val="both"/>
        <w:rPr>
          <w:rFonts w:asciiTheme="minorHAnsi" w:eastAsiaTheme="minorEastAsia" w:hAnsiTheme="minorHAnsi" w:cstheme="minorHAnsi"/>
          <w:i/>
          <w:iCs/>
          <w:color w:val="000000" w:themeColor="text1"/>
          <w:kern w:val="24"/>
          <w:sz w:val="22"/>
          <w:szCs w:val="22"/>
        </w:rPr>
      </w:pPr>
    </w:p>
    <w:p w14:paraId="55789919" w14:textId="35B0DAE3" w:rsidR="00CB21E9" w:rsidRPr="004A4668" w:rsidRDefault="00CB21E9" w:rsidP="006073BB">
      <w:pPr>
        <w:pStyle w:val="NormalnyWeb"/>
        <w:spacing w:before="0" w:beforeAutospacing="0" w:after="0" w:afterAutospacing="0"/>
        <w:ind w:left="708"/>
        <w:jc w:val="both"/>
        <w:rPr>
          <w:rFonts w:asciiTheme="minorHAnsi" w:hAnsiTheme="minorHAnsi" w:cstheme="minorHAnsi"/>
          <w:i/>
          <w:iCs/>
          <w:sz w:val="22"/>
          <w:szCs w:val="22"/>
        </w:rPr>
      </w:pPr>
      <w:r w:rsidRPr="004A4668">
        <w:rPr>
          <w:rFonts w:asciiTheme="minorHAnsi" w:eastAsiaTheme="minorEastAsia" w:hAnsiTheme="minorHAnsi" w:cstheme="minorHAnsi"/>
          <w:i/>
          <w:iCs/>
          <w:color w:val="000000" w:themeColor="text1"/>
          <w:kern w:val="24"/>
          <w:sz w:val="22"/>
          <w:szCs w:val="22"/>
        </w:rPr>
        <w:t xml:space="preserve">Waloryzacja wynagrodzenia jest na potrzeby opracowania rozumiana jako </w:t>
      </w:r>
      <w:r w:rsidRPr="004A4668">
        <w:rPr>
          <w:rFonts w:asciiTheme="minorHAnsi" w:eastAsiaTheme="minorEastAsia" w:hAnsiTheme="minorHAnsi" w:cstheme="minorHAnsi"/>
          <w:b/>
          <w:bCs/>
          <w:i/>
          <w:iCs/>
          <w:color w:val="000000" w:themeColor="text1"/>
          <w:kern w:val="24"/>
          <w:sz w:val="22"/>
          <w:szCs w:val="22"/>
        </w:rPr>
        <w:t>urealnienie wynagrodzenia wykonawcy</w:t>
      </w:r>
      <w:r w:rsidRPr="004A4668">
        <w:rPr>
          <w:rFonts w:asciiTheme="minorHAnsi" w:eastAsiaTheme="minorEastAsia" w:hAnsiTheme="minorHAnsi" w:cstheme="minorHAnsi"/>
          <w:i/>
          <w:iCs/>
          <w:color w:val="000000" w:themeColor="text1"/>
          <w:kern w:val="24"/>
          <w:sz w:val="22"/>
          <w:szCs w:val="22"/>
        </w:rPr>
        <w:t xml:space="preserve"> z uwagi na tego rodzaju wzrost cen materiałów lub innych kosztów niezbędnych do realizacji umowy, który skutkuje powstaniem znacznej nierównowagi ekonomicznej stron umowy - stanowi instrument, dzięki któremu następuje usunięcie skutków tego zdarzenia. Wobec ryzyka występowania zjawisk trudnych lub nawet niemożliwych do przewidzenia na etapie zawierania umowy, a mających przemożny wpływ na procesy gospodarcze (np. konflikt zbrojny, pandemia), </w:t>
      </w:r>
      <w:r w:rsidRPr="004A4668">
        <w:rPr>
          <w:rFonts w:asciiTheme="minorHAnsi" w:eastAsiaTheme="minorEastAsia" w:hAnsiTheme="minorHAnsi" w:cstheme="minorHAnsi"/>
          <w:b/>
          <w:bCs/>
          <w:i/>
          <w:iCs/>
          <w:color w:val="000000" w:themeColor="text1"/>
          <w:kern w:val="24"/>
          <w:sz w:val="22"/>
          <w:szCs w:val="22"/>
        </w:rPr>
        <w:t>stosowanie mechanizmów waloryzacji wynagrodzenia jest w wielu przypadkach uzasadnione, a wręcz konieczne</w:t>
      </w:r>
      <w:r w:rsidRPr="004A4668">
        <w:rPr>
          <w:rFonts w:asciiTheme="minorHAnsi" w:eastAsiaTheme="minorEastAsia" w:hAnsiTheme="minorHAnsi" w:cstheme="minorHAnsi"/>
          <w:i/>
          <w:iCs/>
          <w:color w:val="000000" w:themeColor="text1"/>
          <w:kern w:val="24"/>
          <w:sz w:val="22"/>
          <w:szCs w:val="22"/>
        </w:rPr>
        <w:t>.</w:t>
      </w:r>
    </w:p>
    <w:p w14:paraId="0E9628D4" w14:textId="77777777" w:rsidR="00CB21E9" w:rsidRPr="004A4668" w:rsidRDefault="00CB21E9" w:rsidP="006073BB">
      <w:pPr>
        <w:pStyle w:val="NormalnyWeb"/>
        <w:spacing w:before="0" w:beforeAutospacing="0" w:after="0" w:afterAutospacing="0"/>
        <w:ind w:left="708"/>
        <w:jc w:val="both"/>
        <w:rPr>
          <w:rFonts w:asciiTheme="minorHAnsi" w:hAnsiTheme="minorHAnsi" w:cstheme="minorHAnsi"/>
          <w:i/>
          <w:iCs/>
          <w:sz w:val="22"/>
          <w:szCs w:val="22"/>
        </w:rPr>
      </w:pPr>
      <w:r w:rsidRPr="004A4668">
        <w:rPr>
          <w:rFonts w:asciiTheme="minorHAnsi" w:eastAsiaTheme="minorEastAsia" w:hAnsiTheme="minorHAnsi" w:cstheme="minorHAnsi"/>
          <w:i/>
          <w:iCs/>
          <w:color w:val="000000" w:themeColor="text1"/>
          <w:kern w:val="24"/>
          <w:sz w:val="22"/>
          <w:szCs w:val="22"/>
        </w:rPr>
        <w:t>Niedokonanie waloryzacji wynagrodzenia wykonawcy może nie tylko poważnie zachwiać równowagą ekonomiczną stron na niekorzyść wykonawcy, ale częstokroć może prowadzić do negatywnych konsekwencji dla zamawiającego, tj. do skutków mniej korzystnych niż stosowna zmiana umowy.</w:t>
      </w:r>
    </w:p>
    <w:p w14:paraId="31A91134" w14:textId="77777777" w:rsidR="00CB21E9" w:rsidRDefault="00CB21E9" w:rsidP="006073BB">
      <w:pPr>
        <w:pStyle w:val="NormalnyWeb"/>
        <w:spacing w:before="0" w:beforeAutospacing="0" w:after="0" w:afterAutospacing="0"/>
        <w:ind w:left="708"/>
        <w:jc w:val="both"/>
        <w:rPr>
          <w:rFonts w:asciiTheme="minorHAnsi" w:eastAsiaTheme="minorEastAsia" w:hAnsiTheme="minorHAnsi" w:cstheme="minorHAnsi"/>
          <w:i/>
          <w:color w:val="000000" w:themeColor="text1"/>
          <w:kern w:val="24"/>
          <w:sz w:val="22"/>
          <w:szCs w:val="22"/>
        </w:rPr>
      </w:pPr>
      <w:r w:rsidRPr="004A4668">
        <w:rPr>
          <w:rFonts w:asciiTheme="minorHAnsi" w:eastAsiaTheme="minorEastAsia" w:hAnsiTheme="minorHAnsi" w:cstheme="minorHAnsi"/>
          <w:i/>
          <w:iCs/>
          <w:color w:val="000000" w:themeColor="text1"/>
          <w:kern w:val="24"/>
          <w:sz w:val="22"/>
          <w:szCs w:val="22"/>
        </w:rPr>
        <w:t xml:space="preserve">(wniosek nr (1) w piśmie z dnia 2 sierpnia 2022 r. Prokuratorii Generalnej Rzeczypospolitej Polskiej „Zmiana umowy z uwagi na nadzwyczajny wzrost cen (waloryzacja wynagrodzenia) – rekomendacje”) </w:t>
      </w:r>
    </w:p>
    <w:p w14:paraId="4963ED49" w14:textId="77777777" w:rsidR="00042C56" w:rsidRPr="004A4668" w:rsidRDefault="00042C56" w:rsidP="006073BB">
      <w:pPr>
        <w:pStyle w:val="NormalnyWeb"/>
        <w:spacing w:before="0" w:beforeAutospacing="0" w:after="0" w:afterAutospacing="0"/>
        <w:ind w:left="708"/>
        <w:jc w:val="both"/>
        <w:rPr>
          <w:rFonts w:asciiTheme="minorHAnsi" w:hAnsiTheme="minorHAnsi" w:cstheme="minorHAnsi"/>
          <w:i/>
          <w:iCs/>
          <w:sz w:val="22"/>
          <w:szCs w:val="22"/>
        </w:rPr>
      </w:pPr>
    </w:p>
    <w:p w14:paraId="3E05B69B" w14:textId="737DBE50" w:rsidR="00CB21E9" w:rsidRPr="006073BB" w:rsidRDefault="00CB21E9" w:rsidP="006073BB">
      <w:pPr>
        <w:pStyle w:val="NormalnyWeb"/>
        <w:spacing w:before="0" w:beforeAutospacing="0" w:after="0" w:afterAutospacing="0"/>
        <w:ind w:left="708"/>
        <w:jc w:val="both"/>
        <w:rPr>
          <w:rFonts w:asciiTheme="minorHAnsi" w:eastAsiaTheme="minorEastAsia" w:hAnsiTheme="minorHAnsi" w:cstheme="minorHAnsi"/>
          <w:b/>
          <w:bCs/>
          <w:i/>
          <w:color w:val="000000" w:themeColor="text1"/>
          <w:kern w:val="24"/>
          <w:sz w:val="22"/>
          <w:szCs w:val="22"/>
        </w:rPr>
      </w:pPr>
      <w:r w:rsidRPr="004A4668">
        <w:rPr>
          <w:rFonts w:asciiTheme="minorHAnsi" w:eastAsiaTheme="minorEastAsia" w:hAnsiTheme="minorHAnsi" w:cstheme="minorHAnsi"/>
          <w:i/>
          <w:iCs/>
          <w:color w:val="000000" w:themeColor="text1"/>
          <w:kern w:val="24"/>
          <w:sz w:val="22"/>
          <w:szCs w:val="22"/>
        </w:rPr>
        <w:t xml:space="preserve">(9) Analiza podstaw do zmiany umowy w sprawie zamówienia publicznego ma siłą rzeczy indywidualny charakter. Jednak w przypadku jednostek, które są stroną wielu podobnych umów, </w:t>
      </w:r>
      <w:r w:rsidRPr="004A4668">
        <w:rPr>
          <w:rFonts w:asciiTheme="minorHAnsi" w:eastAsiaTheme="minorEastAsia" w:hAnsiTheme="minorHAnsi" w:cstheme="minorHAnsi"/>
          <w:b/>
          <w:bCs/>
          <w:i/>
          <w:iCs/>
          <w:color w:val="000000" w:themeColor="text1"/>
          <w:kern w:val="24"/>
          <w:sz w:val="22"/>
          <w:szCs w:val="22"/>
        </w:rPr>
        <w:t>analiza zaistnienia przesłanek do przeprowadzenia waloryzacji może mieć charakter uogólniony</w:t>
      </w:r>
      <w:r w:rsidRPr="004A4668">
        <w:rPr>
          <w:rFonts w:asciiTheme="minorHAnsi" w:eastAsiaTheme="minorEastAsia" w:hAnsiTheme="minorHAnsi" w:cstheme="minorHAnsi"/>
          <w:i/>
          <w:iCs/>
          <w:color w:val="000000" w:themeColor="text1"/>
          <w:kern w:val="24"/>
          <w:sz w:val="22"/>
          <w:szCs w:val="22"/>
        </w:rPr>
        <w:t xml:space="preserve">. </w:t>
      </w:r>
      <w:r w:rsidR="009C0A32">
        <w:rPr>
          <w:rFonts w:asciiTheme="minorHAnsi" w:eastAsiaTheme="minorEastAsia" w:hAnsiTheme="minorHAnsi" w:cstheme="minorHAnsi"/>
          <w:i/>
          <w:iCs/>
          <w:color w:val="000000" w:themeColor="text1"/>
          <w:kern w:val="24"/>
          <w:sz w:val="22"/>
          <w:szCs w:val="22"/>
        </w:rPr>
        <w:t>[…]</w:t>
      </w:r>
      <w:r w:rsidRPr="004A4668">
        <w:rPr>
          <w:rFonts w:asciiTheme="minorHAnsi" w:eastAsiaTheme="minorEastAsia" w:hAnsiTheme="minorHAnsi" w:cstheme="minorHAnsi"/>
          <w:i/>
          <w:iCs/>
          <w:color w:val="000000" w:themeColor="text1"/>
          <w:kern w:val="24"/>
          <w:sz w:val="22"/>
          <w:szCs w:val="22"/>
        </w:rPr>
        <w:t xml:space="preserve">. </w:t>
      </w:r>
      <w:r w:rsidRPr="006073BB">
        <w:rPr>
          <w:rFonts w:asciiTheme="minorHAnsi" w:eastAsiaTheme="minorEastAsia" w:hAnsiTheme="minorHAnsi" w:cstheme="minorHAnsi"/>
          <w:b/>
          <w:bCs/>
          <w:i/>
          <w:iCs/>
          <w:color w:val="000000" w:themeColor="text1"/>
          <w:kern w:val="24"/>
          <w:sz w:val="22"/>
          <w:szCs w:val="22"/>
        </w:rPr>
        <w:t>Skala okoliczności uzasadniających zmianę umowy i typowość ich wpływu na kontrakty danego rodzaju (np. łańcuch dostaw, ceny surowców) może powodować, że nie zaistnieje konieczność szczegółowego badania, czy wnioski prawdziwe dla wielu przypadków (kontraktów) będą prawdziwe dla rozpatrywanego przypadku, o takich samych cechach.</w:t>
      </w:r>
    </w:p>
    <w:p w14:paraId="00E39BFF" w14:textId="77777777" w:rsidR="00FA6926" w:rsidRPr="004A4668" w:rsidRDefault="00FA6926" w:rsidP="006073BB">
      <w:pPr>
        <w:pStyle w:val="NormalnyWeb"/>
        <w:spacing w:before="0" w:beforeAutospacing="0" w:after="0" w:afterAutospacing="0"/>
        <w:ind w:left="708"/>
        <w:jc w:val="both"/>
        <w:rPr>
          <w:rFonts w:asciiTheme="minorHAnsi" w:hAnsiTheme="minorHAnsi" w:cstheme="minorHAnsi"/>
          <w:i/>
          <w:iCs/>
          <w:sz w:val="22"/>
          <w:szCs w:val="22"/>
        </w:rPr>
      </w:pPr>
    </w:p>
    <w:p w14:paraId="7C3B336B" w14:textId="14633219" w:rsidR="00CB21E9" w:rsidRPr="004A4668" w:rsidRDefault="00CB21E9" w:rsidP="006073BB">
      <w:pPr>
        <w:pStyle w:val="NormalnyWeb"/>
        <w:spacing w:before="0" w:beforeAutospacing="0" w:after="0" w:afterAutospacing="0"/>
        <w:ind w:left="708"/>
        <w:jc w:val="both"/>
        <w:rPr>
          <w:rFonts w:asciiTheme="minorHAnsi" w:hAnsiTheme="minorHAnsi" w:cstheme="minorHAnsi"/>
          <w:i/>
          <w:iCs/>
          <w:sz w:val="22"/>
          <w:szCs w:val="22"/>
        </w:rPr>
      </w:pPr>
      <w:r w:rsidRPr="004A4668">
        <w:rPr>
          <w:rFonts w:asciiTheme="minorHAnsi" w:eastAsiaTheme="minorEastAsia" w:hAnsiTheme="minorHAnsi" w:cstheme="minorHAnsi"/>
          <w:i/>
          <w:iCs/>
          <w:color w:val="000000" w:themeColor="text1"/>
          <w:kern w:val="24"/>
          <w:sz w:val="22"/>
          <w:szCs w:val="22"/>
        </w:rPr>
        <w:t xml:space="preserve">(10) Gdy mamy do czynienia ze zjawiskami o szerokim zasięgu oddziaływania, które ewidentnie i w sposób typowy wpływają na procesy gospodarcze, </w:t>
      </w:r>
      <w:r w:rsidRPr="004A4668">
        <w:rPr>
          <w:rFonts w:asciiTheme="minorHAnsi" w:eastAsiaTheme="minorEastAsia" w:hAnsiTheme="minorHAnsi" w:cstheme="minorHAnsi"/>
          <w:b/>
          <w:bCs/>
          <w:i/>
          <w:iCs/>
          <w:color w:val="000000" w:themeColor="text1"/>
          <w:kern w:val="24"/>
          <w:sz w:val="22"/>
          <w:szCs w:val="22"/>
        </w:rPr>
        <w:t>nie jest konieczne przeprowadzenie oddzielnej, indywidualnej analizy wystąpienia przesłanek uzasadniających waloryzację dla poszczególnych kontraktów</w:t>
      </w:r>
      <w:r w:rsidRPr="004A4668">
        <w:rPr>
          <w:rFonts w:asciiTheme="minorHAnsi" w:eastAsiaTheme="minorEastAsia" w:hAnsiTheme="minorHAnsi" w:cstheme="minorHAnsi"/>
          <w:i/>
          <w:iCs/>
          <w:color w:val="000000" w:themeColor="text1"/>
          <w:kern w:val="24"/>
          <w:sz w:val="22"/>
          <w:szCs w:val="22"/>
        </w:rPr>
        <w:t xml:space="preserve">. Wyjątek powinna stanowić sytuacja, gdy jednostka posiada informacje wskazujące, że - mimo zaistnienia generalnych procesów gospodarczych przemawiających za potrzebą zmiany wynagrodzenia wykonawcy - w przypadku konkretnej umowy zmiana taka jest nieuzasadniona. </w:t>
      </w:r>
      <w:r w:rsidR="009C0A32">
        <w:rPr>
          <w:rFonts w:asciiTheme="minorHAnsi" w:eastAsiaTheme="minorEastAsia" w:hAnsiTheme="minorHAnsi" w:cstheme="minorHAnsi"/>
          <w:i/>
          <w:iCs/>
          <w:color w:val="000000" w:themeColor="text1"/>
          <w:kern w:val="24"/>
          <w:sz w:val="22"/>
          <w:szCs w:val="22"/>
        </w:rPr>
        <w:t>[…]</w:t>
      </w:r>
    </w:p>
    <w:p w14:paraId="148911D2" w14:textId="77777777" w:rsidR="004F0C2F" w:rsidRDefault="004F0C2F" w:rsidP="006073BB">
      <w:pPr>
        <w:pStyle w:val="NormalnyWeb"/>
        <w:spacing w:before="0" w:beforeAutospacing="0" w:after="0" w:afterAutospacing="0"/>
        <w:ind w:left="708"/>
        <w:jc w:val="both"/>
        <w:rPr>
          <w:rFonts w:asciiTheme="minorHAnsi" w:eastAsiaTheme="minorEastAsia" w:hAnsiTheme="minorHAnsi" w:cstheme="minorHAnsi"/>
          <w:i/>
          <w:iCs/>
          <w:color w:val="000000" w:themeColor="text1"/>
          <w:kern w:val="24"/>
          <w:sz w:val="22"/>
          <w:szCs w:val="22"/>
        </w:rPr>
      </w:pPr>
    </w:p>
    <w:p w14:paraId="06308B48" w14:textId="77777777" w:rsidR="00CB21E9" w:rsidRPr="004A4668" w:rsidRDefault="00CB21E9" w:rsidP="006073BB">
      <w:pPr>
        <w:pStyle w:val="NormalnyWeb"/>
        <w:spacing w:before="0" w:beforeAutospacing="0" w:after="0" w:afterAutospacing="0"/>
        <w:ind w:left="708"/>
        <w:jc w:val="both"/>
        <w:rPr>
          <w:rFonts w:asciiTheme="minorHAnsi" w:hAnsiTheme="minorHAnsi" w:cstheme="minorHAnsi"/>
          <w:i/>
          <w:iCs/>
          <w:sz w:val="22"/>
          <w:szCs w:val="22"/>
        </w:rPr>
      </w:pPr>
      <w:r w:rsidRPr="004A4668">
        <w:rPr>
          <w:rFonts w:asciiTheme="minorHAnsi" w:eastAsiaTheme="minorEastAsia" w:hAnsiTheme="minorHAnsi" w:cstheme="minorHAnsi"/>
          <w:i/>
          <w:iCs/>
          <w:color w:val="000000" w:themeColor="text1"/>
          <w:kern w:val="24"/>
          <w:sz w:val="22"/>
          <w:szCs w:val="22"/>
        </w:rPr>
        <w:t xml:space="preserve">(wniosek nr (9) i (10) w piśmie z dnia 2 sierpnia 2022 r. Prokuratorii Generalnej Rzeczypospolitej Polskiej „Zmiana umowy z uwagi na nadzwyczajny wzrost cen (waloryzacja wynagrodzenia) – rekomendacje”) </w:t>
      </w:r>
    </w:p>
    <w:p w14:paraId="161DDB8A" w14:textId="77777777" w:rsidR="00D07FA3" w:rsidRDefault="00D07FA3" w:rsidP="006073BB">
      <w:pPr>
        <w:spacing w:after="0" w:line="240" w:lineRule="auto"/>
        <w:ind w:left="708"/>
        <w:jc w:val="both"/>
        <w:rPr>
          <w:rFonts w:cstheme="minorHAnsi"/>
          <w:b/>
          <w:bCs/>
        </w:rPr>
      </w:pPr>
    </w:p>
    <w:p w14:paraId="0F5C02EE" w14:textId="011D713C" w:rsidR="00CB21E9" w:rsidRPr="00D07FA3" w:rsidRDefault="00D07FA3" w:rsidP="00937004">
      <w:pPr>
        <w:spacing w:after="0" w:line="240" w:lineRule="auto"/>
        <w:jc w:val="both"/>
        <w:rPr>
          <w:rFonts w:cstheme="minorHAnsi"/>
          <w:b/>
          <w:bCs/>
        </w:rPr>
      </w:pPr>
      <w:r>
        <w:rPr>
          <w:rFonts w:cstheme="minorHAnsi"/>
          <w:b/>
          <w:bCs/>
        </w:rPr>
        <w:t xml:space="preserve">6) </w:t>
      </w:r>
      <w:r w:rsidR="00CB21E9" w:rsidRPr="00D07FA3">
        <w:rPr>
          <w:rFonts w:cstheme="minorHAnsi"/>
          <w:b/>
          <w:bCs/>
        </w:rPr>
        <w:t>Podpisz wynegocjowany aneks zmieniający (waloryzujący) umowę.</w:t>
      </w:r>
    </w:p>
    <w:p w14:paraId="57E919A9" w14:textId="77777777" w:rsidR="00CB21E9" w:rsidRDefault="00CB21E9" w:rsidP="00937004">
      <w:pPr>
        <w:pStyle w:val="paragraph"/>
        <w:spacing w:before="0" w:beforeAutospacing="0" w:after="0" w:afterAutospacing="0"/>
        <w:textAlignment w:val="baseline"/>
        <w:rPr>
          <w:rStyle w:val="eop"/>
          <w:rFonts w:asciiTheme="minorHAnsi" w:hAnsiTheme="minorHAnsi" w:cstheme="minorHAnsi"/>
          <w:color w:val="000000"/>
          <w:sz w:val="22"/>
          <w:szCs w:val="22"/>
        </w:rPr>
      </w:pPr>
      <w:r w:rsidRPr="004A4668">
        <w:rPr>
          <w:rStyle w:val="eop"/>
          <w:rFonts w:asciiTheme="minorHAnsi" w:hAnsiTheme="minorHAnsi" w:cstheme="minorHAnsi"/>
          <w:color w:val="000000"/>
          <w:sz w:val="22"/>
          <w:szCs w:val="22"/>
        </w:rPr>
        <w:t>​</w:t>
      </w:r>
    </w:p>
    <w:p w14:paraId="39F4A8ED" w14:textId="77777777" w:rsidR="00E52DB7" w:rsidRDefault="00E52DB7" w:rsidP="0093700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698EEFD8" w14:textId="77777777" w:rsidR="00E52DB7" w:rsidRDefault="00E52DB7" w:rsidP="00937004">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CB80713" w14:textId="6D187582" w:rsidR="00E52DB7" w:rsidRDefault="00E52DB7" w:rsidP="006073BB">
      <w:pPr>
        <w:pStyle w:val="paragraph"/>
        <w:spacing w:before="0" w:beforeAutospacing="0" w:after="0" w:afterAutospacing="0"/>
        <w:jc w:val="right"/>
        <w:textAlignment w:val="baseline"/>
        <w:rPr>
          <w:rStyle w:val="eop"/>
          <w:rFonts w:asciiTheme="minorHAnsi" w:hAnsiTheme="minorHAnsi" w:cstheme="minorHAnsi"/>
          <w:color w:val="000000"/>
          <w:sz w:val="22"/>
          <w:szCs w:val="22"/>
        </w:rPr>
      </w:pPr>
      <w:r>
        <w:rPr>
          <w:rStyle w:val="eop"/>
          <w:rFonts w:asciiTheme="minorHAnsi" w:hAnsiTheme="minorHAnsi" w:cstheme="minorHAnsi"/>
          <w:color w:val="000000"/>
          <w:sz w:val="22"/>
          <w:szCs w:val="22"/>
        </w:rPr>
        <w:t xml:space="preserve">Stan prawny: 20 października 2023 r. </w:t>
      </w:r>
    </w:p>
    <w:p w14:paraId="303FC5DA" w14:textId="77777777" w:rsidR="00E75CBA" w:rsidRDefault="00E75CBA" w:rsidP="00937004">
      <w:pPr>
        <w:spacing w:after="0" w:line="240" w:lineRule="auto"/>
      </w:pPr>
    </w:p>
    <w:sectPr w:rsidR="00E75CBA">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B981" w14:textId="77777777" w:rsidR="00785800" w:rsidRDefault="00785800" w:rsidP="00670AA7">
      <w:pPr>
        <w:spacing w:after="0" w:line="240" w:lineRule="auto"/>
      </w:pPr>
      <w:r>
        <w:separator/>
      </w:r>
    </w:p>
  </w:endnote>
  <w:endnote w:type="continuationSeparator" w:id="0">
    <w:p w14:paraId="744AD6C0" w14:textId="77777777" w:rsidR="00785800" w:rsidRDefault="00785800" w:rsidP="0067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n-ea">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340041"/>
      <w:docPartObj>
        <w:docPartGallery w:val="Page Numbers (Bottom of Page)"/>
        <w:docPartUnique/>
      </w:docPartObj>
    </w:sdtPr>
    <w:sdtEndPr/>
    <w:sdtContent>
      <w:p w14:paraId="1F293928" w14:textId="219A5BCE" w:rsidR="00512501" w:rsidRDefault="00512501">
        <w:pPr>
          <w:pStyle w:val="Stopka"/>
          <w:jc w:val="right"/>
        </w:pPr>
        <w:r>
          <w:fldChar w:fldCharType="begin"/>
        </w:r>
        <w:r>
          <w:instrText>PAGE   \* MERGEFORMAT</w:instrText>
        </w:r>
        <w:r>
          <w:fldChar w:fldCharType="separate"/>
        </w:r>
        <w:r>
          <w:t>2</w:t>
        </w:r>
        <w:r>
          <w:fldChar w:fldCharType="end"/>
        </w:r>
      </w:p>
    </w:sdtContent>
  </w:sdt>
  <w:p w14:paraId="6F59CF29" w14:textId="77777777" w:rsidR="00512501" w:rsidRDefault="005125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48E5" w14:textId="77777777" w:rsidR="00785800" w:rsidRDefault="00785800" w:rsidP="00670AA7">
      <w:pPr>
        <w:spacing w:after="0" w:line="240" w:lineRule="auto"/>
      </w:pPr>
      <w:r>
        <w:separator/>
      </w:r>
    </w:p>
  </w:footnote>
  <w:footnote w:type="continuationSeparator" w:id="0">
    <w:p w14:paraId="4771C0CA" w14:textId="77777777" w:rsidR="00785800" w:rsidRDefault="00785800" w:rsidP="00670AA7">
      <w:pPr>
        <w:spacing w:after="0" w:line="240" w:lineRule="auto"/>
      </w:pPr>
      <w:r>
        <w:continuationSeparator/>
      </w:r>
    </w:p>
  </w:footnote>
  <w:footnote w:id="1">
    <w:p w14:paraId="1749DB8C" w14:textId="3603694A" w:rsidR="00670AA7" w:rsidRDefault="00670AA7">
      <w:pPr>
        <w:pStyle w:val="Tekstprzypisudolnego"/>
      </w:pPr>
      <w:r>
        <w:rPr>
          <w:rStyle w:val="Odwoanieprzypisudolnego"/>
        </w:rPr>
        <w:footnoteRef/>
      </w:r>
      <w:r>
        <w:t xml:space="preserve"> </w:t>
      </w:r>
      <w:r w:rsidR="005F7102" w:rsidRPr="007D2AC4">
        <w:rPr>
          <w:i/>
          <w:iCs/>
          <w:sz w:val="22"/>
          <w:szCs w:val="22"/>
        </w:rPr>
        <w:t>Pismo</w:t>
      </w:r>
      <w:r w:rsidR="005F7102" w:rsidRPr="007D2AC4">
        <w:rPr>
          <w:sz w:val="22"/>
          <w:szCs w:val="22"/>
        </w:rPr>
        <w:t xml:space="preserve"> </w:t>
      </w:r>
      <w:r w:rsidRPr="004A4668">
        <w:rPr>
          <w:rFonts w:eastAsiaTheme="minorEastAsia" w:cstheme="minorHAnsi"/>
          <w:i/>
          <w:iCs/>
          <w:color w:val="000000" w:themeColor="text1"/>
          <w:kern w:val="24"/>
          <w:sz w:val="22"/>
          <w:szCs w:val="22"/>
        </w:rPr>
        <w:t xml:space="preserve">Prokuratorii Generalnej Rzeczypospolitej Polskiej </w:t>
      </w:r>
      <w:r w:rsidR="005F7102" w:rsidRPr="004A4668">
        <w:rPr>
          <w:rFonts w:eastAsiaTheme="minorEastAsia" w:cstheme="minorHAnsi"/>
          <w:i/>
          <w:iCs/>
          <w:color w:val="000000" w:themeColor="text1"/>
          <w:kern w:val="24"/>
          <w:sz w:val="22"/>
          <w:szCs w:val="22"/>
        </w:rPr>
        <w:t xml:space="preserve">z dnia 2 sierpnia 2022 r. </w:t>
      </w:r>
      <w:r w:rsidRPr="004A4668">
        <w:rPr>
          <w:rFonts w:eastAsiaTheme="minorEastAsia" w:cstheme="minorHAnsi"/>
          <w:i/>
          <w:iCs/>
          <w:color w:val="000000" w:themeColor="text1"/>
          <w:kern w:val="24"/>
          <w:sz w:val="22"/>
          <w:szCs w:val="22"/>
        </w:rPr>
        <w:t>„Zmiana umowy z uwagi na nadzwyczajny wzrost cen (waloryzacja wynagrodzenia) – rekomendacje</w:t>
      </w:r>
      <w:r w:rsidR="005F7102">
        <w:rPr>
          <w:rFonts w:eastAsiaTheme="minorEastAsia" w:cstheme="minorHAnsi"/>
          <w:i/>
          <w:iCs/>
          <w:color w:val="000000" w:themeColor="text1"/>
          <w:kern w:val="24"/>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4351"/>
    <w:multiLevelType w:val="multilevel"/>
    <w:tmpl w:val="251290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mn-ea"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E7700"/>
    <w:multiLevelType w:val="hybridMultilevel"/>
    <w:tmpl w:val="9B4416CE"/>
    <w:lvl w:ilvl="0" w:tplc="FFFFFFFF">
      <w:start w:val="1"/>
      <w:numFmt w:val="lowerRoman"/>
      <w:lvlText w:val="%1."/>
      <w:lvlJc w:val="righ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 w15:restartNumberingAfterBreak="0">
    <w:nsid w:val="29416679"/>
    <w:multiLevelType w:val="hybridMultilevel"/>
    <w:tmpl w:val="9B4416CE"/>
    <w:lvl w:ilvl="0" w:tplc="FFFFFFFF">
      <w:start w:val="1"/>
      <w:numFmt w:val="lowerRoman"/>
      <w:lvlText w:val="%1."/>
      <w:lvlJc w:val="righ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3" w15:restartNumberingAfterBreak="0">
    <w:nsid w:val="312C337C"/>
    <w:multiLevelType w:val="hybridMultilevel"/>
    <w:tmpl w:val="8B966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01127B"/>
    <w:multiLevelType w:val="hybridMultilevel"/>
    <w:tmpl w:val="9B4416CE"/>
    <w:lvl w:ilvl="0" w:tplc="FFFFFFFF">
      <w:start w:val="1"/>
      <w:numFmt w:val="lowerRoman"/>
      <w:lvlText w:val="%1."/>
      <w:lvlJc w:val="righ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5" w15:restartNumberingAfterBreak="0">
    <w:nsid w:val="442D22D8"/>
    <w:multiLevelType w:val="hybridMultilevel"/>
    <w:tmpl w:val="5B9273F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461F5EBC"/>
    <w:multiLevelType w:val="multilevel"/>
    <w:tmpl w:val="251290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mn-ea"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773FC"/>
    <w:multiLevelType w:val="multilevel"/>
    <w:tmpl w:val="251290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mn-ea"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73590"/>
    <w:multiLevelType w:val="hybridMultilevel"/>
    <w:tmpl w:val="5B9273F8"/>
    <w:lvl w:ilvl="0" w:tplc="FFFFFFFF">
      <w:start w:val="1"/>
      <w:numFmt w:val="decimal"/>
      <w:lvlText w:val="%1)"/>
      <w:lvlJc w:val="left"/>
      <w:pPr>
        <w:ind w:left="1635"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6F165CE3"/>
    <w:multiLevelType w:val="multilevel"/>
    <w:tmpl w:val="251290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mn-ea"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924A4"/>
    <w:multiLevelType w:val="hybridMultilevel"/>
    <w:tmpl w:val="9B4416CE"/>
    <w:lvl w:ilvl="0" w:tplc="0415001B">
      <w:start w:val="1"/>
      <w:numFmt w:val="lowerRoman"/>
      <w:lvlText w:val="%1."/>
      <w:lvlJc w:val="righ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 w15:restartNumberingAfterBreak="0">
    <w:nsid w:val="7D015BF3"/>
    <w:multiLevelType w:val="hybridMultilevel"/>
    <w:tmpl w:val="1424FA28"/>
    <w:lvl w:ilvl="0" w:tplc="04150017">
      <w:start w:val="1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2984551">
    <w:abstractNumId w:val="6"/>
  </w:num>
  <w:num w:numId="2" w16cid:durableId="1863859381">
    <w:abstractNumId w:val="3"/>
  </w:num>
  <w:num w:numId="3" w16cid:durableId="604726171">
    <w:abstractNumId w:val="8"/>
  </w:num>
  <w:num w:numId="4" w16cid:durableId="23559477">
    <w:abstractNumId w:val="10"/>
  </w:num>
  <w:num w:numId="5" w16cid:durableId="846596576">
    <w:abstractNumId w:val="4"/>
  </w:num>
  <w:num w:numId="6" w16cid:durableId="69349153">
    <w:abstractNumId w:val="1"/>
  </w:num>
  <w:num w:numId="7" w16cid:durableId="1405374936">
    <w:abstractNumId w:val="0"/>
  </w:num>
  <w:num w:numId="8" w16cid:durableId="487474908">
    <w:abstractNumId w:val="7"/>
  </w:num>
  <w:num w:numId="9" w16cid:durableId="614674348">
    <w:abstractNumId w:val="2"/>
  </w:num>
  <w:num w:numId="10" w16cid:durableId="147132566">
    <w:abstractNumId w:val="9"/>
  </w:num>
  <w:num w:numId="11" w16cid:durableId="2008290087">
    <w:abstractNumId w:val="5"/>
  </w:num>
  <w:num w:numId="12" w16cid:durableId="1752583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E9"/>
    <w:rsid w:val="00005C41"/>
    <w:rsid w:val="00031179"/>
    <w:rsid w:val="00036A2D"/>
    <w:rsid w:val="00042C56"/>
    <w:rsid w:val="0005775B"/>
    <w:rsid w:val="00060DB3"/>
    <w:rsid w:val="0006310F"/>
    <w:rsid w:val="000658A0"/>
    <w:rsid w:val="00065ABF"/>
    <w:rsid w:val="00076DE7"/>
    <w:rsid w:val="00084E22"/>
    <w:rsid w:val="00092F1F"/>
    <w:rsid w:val="00096B80"/>
    <w:rsid w:val="000A443B"/>
    <w:rsid w:val="000A79FF"/>
    <w:rsid w:val="000A7C13"/>
    <w:rsid w:val="000B720D"/>
    <w:rsid w:val="000B74A1"/>
    <w:rsid w:val="000C61B7"/>
    <w:rsid w:val="000D4942"/>
    <w:rsid w:val="000D67DC"/>
    <w:rsid w:val="000D6F06"/>
    <w:rsid w:val="000E0B5D"/>
    <w:rsid w:val="000F7BAE"/>
    <w:rsid w:val="0010027D"/>
    <w:rsid w:val="00100378"/>
    <w:rsid w:val="00101631"/>
    <w:rsid w:val="00106830"/>
    <w:rsid w:val="001213D3"/>
    <w:rsid w:val="00132227"/>
    <w:rsid w:val="001340C4"/>
    <w:rsid w:val="00142936"/>
    <w:rsid w:val="001512C2"/>
    <w:rsid w:val="00155098"/>
    <w:rsid w:val="001609BE"/>
    <w:rsid w:val="00170686"/>
    <w:rsid w:val="00173BE4"/>
    <w:rsid w:val="00182458"/>
    <w:rsid w:val="001925C6"/>
    <w:rsid w:val="001C6E3E"/>
    <w:rsid w:val="001E410D"/>
    <w:rsid w:val="001F6712"/>
    <w:rsid w:val="00201DE4"/>
    <w:rsid w:val="00212551"/>
    <w:rsid w:val="0022292D"/>
    <w:rsid w:val="00224267"/>
    <w:rsid w:val="002312EC"/>
    <w:rsid w:val="0023158E"/>
    <w:rsid w:val="00232AC5"/>
    <w:rsid w:val="002373ED"/>
    <w:rsid w:val="002577F4"/>
    <w:rsid w:val="00265B20"/>
    <w:rsid w:val="00271482"/>
    <w:rsid w:val="002717FF"/>
    <w:rsid w:val="00271DCA"/>
    <w:rsid w:val="00274618"/>
    <w:rsid w:val="00281158"/>
    <w:rsid w:val="002846BA"/>
    <w:rsid w:val="002920A0"/>
    <w:rsid w:val="00295701"/>
    <w:rsid w:val="002B6850"/>
    <w:rsid w:val="002D5A54"/>
    <w:rsid w:val="002D7164"/>
    <w:rsid w:val="002F0BBF"/>
    <w:rsid w:val="002F2241"/>
    <w:rsid w:val="002F2EE0"/>
    <w:rsid w:val="003055E2"/>
    <w:rsid w:val="00310CC2"/>
    <w:rsid w:val="003262EF"/>
    <w:rsid w:val="003373AD"/>
    <w:rsid w:val="003461BE"/>
    <w:rsid w:val="00356B7A"/>
    <w:rsid w:val="00360B66"/>
    <w:rsid w:val="0036691F"/>
    <w:rsid w:val="0038346A"/>
    <w:rsid w:val="003A0735"/>
    <w:rsid w:val="003A1549"/>
    <w:rsid w:val="003C1EA6"/>
    <w:rsid w:val="003C69BA"/>
    <w:rsid w:val="003D7119"/>
    <w:rsid w:val="003E00B9"/>
    <w:rsid w:val="003E62CB"/>
    <w:rsid w:val="003F4C5B"/>
    <w:rsid w:val="00401BA8"/>
    <w:rsid w:val="00424F62"/>
    <w:rsid w:val="00427A3E"/>
    <w:rsid w:val="00432980"/>
    <w:rsid w:val="00442EC5"/>
    <w:rsid w:val="00447ADD"/>
    <w:rsid w:val="00450DB6"/>
    <w:rsid w:val="00456C27"/>
    <w:rsid w:val="00461215"/>
    <w:rsid w:val="00461758"/>
    <w:rsid w:val="004633C1"/>
    <w:rsid w:val="0047420F"/>
    <w:rsid w:val="004B1D03"/>
    <w:rsid w:val="004B5306"/>
    <w:rsid w:val="004B56B5"/>
    <w:rsid w:val="004B7381"/>
    <w:rsid w:val="004C0B3D"/>
    <w:rsid w:val="004D746E"/>
    <w:rsid w:val="004F0C2F"/>
    <w:rsid w:val="004F4B1C"/>
    <w:rsid w:val="0050729F"/>
    <w:rsid w:val="005115FB"/>
    <w:rsid w:val="00512501"/>
    <w:rsid w:val="0051371B"/>
    <w:rsid w:val="005243B3"/>
    <w:rsid w:val="0052588B"/>
    <w:rsid w:val="00527B50"/>
    <w:rsid w:val="0053576E"/>
    <w:rsid w:val="005363F8"/>
    <w:rsid w:val="00573461"/>
    <w:rsid w:val="00583A39"/>
    <w:rsid w:val="00596D68"/>
    <w:rsid w:val="005A142A"/>
    <w:rsid w:val="005A6BF3"/>
    <w:rsid w:val="005C6753"/>
    <w:rsid w:val="005D6045"/>
    <w:rsid w:val="005F7102"/>
    <w:rsid w:val="006073BB"/>
    <w:rsid w:val="0062135A"/>
    <w:rsid w:val="00630487"/>
    <w:rsid w:val="00634C97"/>
    <w:rsid w:val="006371D1"/>
    <w:rsid w:val="0063747A"/>
    <w:rsid w:val="00651CF2"/>
    <w:rsid w:val="00655A6A"/>
    <w:rsid w:val="006672FA"/>
    <w:rsid w:val="00670AA7"/>
    <w:rsid w:val="00673D87"/>
    <w:rsid w:val="006A37A6"/>
    <w:rsid w:val="006D00E7"/>
    <w:rsid w:val="006E1F85"/>
    <w:rsid w:val="006E3884"/>
    <w:rsid w:val="006F0ABA"/>
    <w:rsid w:val="006F5A86"/>
    <w:rsid w:val="00710062"/>
    <w:rsid w:val="00717FA6"/>
    <w:rsid w:val="007479D8"/>
    <w:rsid w:val="00785800"/>
    <w:rsid w:val="007B7D42"/>
    <w:rsid w:val="007C0807"/>
    <w:rsid w:val="007D2AC4"/>
    <w:rsid w:val="007D350C"/>
    <w:rsid w:val="007D64D1"/>
    <w:rsid w:val="007E0A25"/>
    <w:rsid w:val="007E1D86"/>
    <w:rsid w:val="007E2869"/>
    <w:rsid w:val="007F799D"/>
    <w:rsid w:val="00805452"/>
    <w:rsid w:val="00805C27"/>
    <w:rsid w:val="00820DBC"/>
    <w:rsid w:val="00830EFD"/>
    <w:rsid w:val="00841523"/>
    <w:rsid w:val="0085191A"/>
    <w:rsid w:val="00852480"/>
    <w:rsid w:val="00860A73"/>
    <w:rsid w:val="00861A48"/>
    <w:rsid w:val="00867080"/>
    <w:rsid w:val="00883014"/>
    <w:rsid w:val="0088699A"/>
    <w:rsid w:val="008910D6"/>
    <w:rsid w:val="00891AA1"/>
    <w:rsid w:val="008A0F19"/>
    <w:rsid w:val="008B452F"/>
    <w:rsid w:val="008C2ED4"/>
    <w:rsid w:val="008D1CBD"/>
    <w:rsid w:val="008E0238"/>
    <w:rsid w:val="008E5A37"/>
    <w:rsid w:val="00900C5D"/>
    <w:rsid w:val="009151A6"/>
    <w:rsid w:val="009255E9"/>
    <w:rsid w:val="009276B2"/>
    <w:rsid w:val="00937004"/>
    <w:rsid w:val="009403A8"/>
    <w:rsid w:val="009562FE"/>
    <w:rsid w:val="00967413"/>
    <w:rsid w:val="009A0928"/>
    <w:rsid w:val="009A2224"/>
    <w:rsid w:val="009A709C"/>
    <w:rsid w:val="009A7FE3"/>
    <w:rsid w:val="009B0FD8"/>
    <w:rsid w:val="009B4ADE"/>
    <w:rsid w:val="009B608C"/>
    <w:rsid w:val="009B6A9E"/>
    <w:rsid w:val="009B7335"/>
    <w:rsid w:val="009C0A32"/>
    <w:rsid w:val="009E1E29"/>
    <w:rsid w:val="00A00C62"/>
    <w:rsid w:val="00A02158"/>
    <w:rsid w:val="00A1319C"/>
    <w:rsid w:val="00A2024D"/>
    <w:rsid w:val="00A211AF"/>
    <w:rsid w:val="00A26BDB"/>
    <w:rsid w:val="00A34094"/>
    <w:rsid w:val="00A35735"/>
    <w:rsid w:val="00A44EB4"/>
    <w:rsid w:val="00A45500"/>
    <w:rsid w:val="00A55A5F"/>
    <w:rsid w:val="00A72511"/>
    <w:rsid w:val="00A736B0"/>
    <w:rsid w:val="00A80FA9"/>
    <w:rsid w:val="00A85C9C"/>
    <w:rsid w:val="00A879D4"/>
    <w:rsid w:val="00A92D3A"/>
    <w:rsid w:val="00AA38BE"/>
    <w:rsid w:val="00AB60F4"/>
    <w:rsid w:val="00AB79F3"/>
    <w:rsid w:val="00AC3617"/>
    <w:rsid w:val="00AC6639"/>
    <w:rsid w:val="00AD5551"/>
    <w:rsid w:val="00AD66F0"/>
    <w:rsid w:val="00B0187C"/>
    <w:rsid w:val="00B074F9"/>
    <w:rsid w:val="00B1135B"/>
    <w:rsid w:val="00B255E6"/>
    <w:rsid w:val="00B35794"/>
    <w:rsid w:val="00B41CC7"/>
    <w:rsid w:val="00B43434"/>
    <w:rsid w:val="00B53949"/>
    <w:rsid w:val="00B61023"/>
    <w:rsid w:val="00B61666"/>
    <w:rsid w:val="00B6296A"/>
    <w:rsid w:val="00B63EDD"/>
    <w:rsid w:val="00B670BE"/>
    <w:rsid w:val="00B91888"/>
    <w:rsid w:val="00B919F4"/>
    <w:rsid w:val="00B91F11"/>
    <w:rsid w:val="00BC4452"/>
    <w:rsid w:val="00BC54DC"/>
    <w:rsid w:val="00BD63E8"/>
    <w:rsid w:val="00C07FE0"/>
    <w:rsid w:val="00C14BE8"/>
    <w:rsid w:val="00C20BF0"/>
    <w:rsid w:val="00C22516"/>
    <w:rsid w:val="00C2324B"/>
    <w:rsid w:val="00C241A8"/>
    <w:rsid w:val="00C371DE"/>
    <w:rsid w:val="00C422D4"/>
    <w:rsid w:val="00C511C6"/>
    <w:rsid w:val="00C653CC"/>
    <w:rsid w:val="00C66143"/>
    <w:rsid w:val="00C66672"/>
    <w:rsid w:val="00C72DB8"/>
    <w:rsid w:val="00C8225D"/>
    <w:rsid w:val="00CB21E9"/>
    <w:rsid w:val="00CB6C47"/>
    <w:rsid w:val="00CF0D57"/>
    <w:rsid w:val="00D07FA3"/>
    <w:rsid w:val="00D163F4"/>
    <w:rsid w:val="00D228C3"/>
    <w:rsid w:val="00D24DC3"/>
    <w:rsid w:val="00D376FF"/>
    <w:rsid w:val="00D40938"/>
    <w:rsid w:val="00D808CE"/>
    <w:rsid w:val="00D947E9"/>
    <w:rsid w:val="00DA4938"/>
    <w:rsid w:val="00DA5AA6"/>
    <w:rsid w:val="00DB5D79"/>
    <w:rsid w:val="00DD1193"/>
    <w:rsid w:val="00DD1CAE"/>
    <w:rsid w:val="00DE0006"/>
    <w:rsid w:val="00DE015B"/>
    <w:rsid w:val="00DE5261"/>
    <w:rsid w:val="00DE7CBB"/>
    <w:rsid w:val="00DF1D3D"/>
    <w:rsid w:val="00E40A13"/>
    <w:rsid w:val="00E47D89"/>
    <w:rsid w:val="00E47E42"/>
    <w:rsid w:val="00E52DA5"/>
    <w:rsid w:val="00E52DB7"/>
    <w:rsid w:val="00E75CBA"/>
    <w:rsid w:val="00E90B9F"/>
    <w:rsid w:val="00E91405"/>
    <w:rsid w:val="00EB2707"/>
    <w:rsid w:val="00EC6A7D"/>
    <w:rsid w:val="00EE4E9E"/>
    <w:rsid w:val="00EF7758"/>
    <w:rsid w:val="00EF790F"/>
    <w:rsid w:val="00F02761"/>
    <w:rsid w:val="00F03605"/>
    <w:rsid w:val="00F20B5E"/>
    <w:rsid w:val="00F27CFB"/>
    <w:rsid w:val="00F32F6F"/>
    <w:rsid w:val="00F51425"/>
    <w:rsid w:val="00F53AF0"/>
    <w:rsid w:val="00F57F4B"/>
    <w:rsid w:val="00F7589E"/>
    <w:rsid w:val="00F8494F"/>
    <w:rsid w:val="00F93775"/>
    <w:rsid w:val="00FA015D"/>
    <w:rsid w:val="00FA2474"/>
    <w:rsid w:val="00FA6926"/>
    <w:rsid w:val="00FB5E64"/>
    <w:rsid w:val="00FB717E"/>
    <w:rsid w:val="00FE2B33"/>
    <w:rsid w:val="00FF2D57"/>
    <w:rsid w:val="00FF6AF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B98F"/>
  <w15:chartTrackingRefBased/>
  <w15:docId w15:val="{F5DCC28C-760E-4D3E-8636-7065C26C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1E9"/>
  </w:style>
  <w:style w:type="paragraph" w:styleId="Nagwek2">
    <w:name w:val="heading 2"/>
    <w:basedOn w:val="Normalny"/>
    <w:next w:val="Normalny"/>
    <w:link w:val="Nagwek2Znak"/>
    <w:uiPriority w:val="9"/>
    <w:unhideWhenUsed/>
    <w:qFormat/>
    <w:rsid w:val="00CB21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B21E9"/>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link w:val="AkapitzlistZnak"/>
    <w:uiPriority w:val="34"/>
    <w:qFormat/>
    <w:rsid w:val="00CB21E9"/>
    <w:pPr>
      <w:ind w:left="720"/>
      <w:contextualSpacing/>
    </w:pPr>
  </w:style>
  <w:style w:type="paragraph" w:styleId="NormalnyWeb">
    <w:name w:val="Normal (Web)"/>
    <w:basedOn w:val="Normalny"/>
    <w:uiPriority w:val="99"/>
    <w:unhideWhenUsed/>
    <w:rsid w:val="00CB21E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link w:val="Akapitzlist"/>
    <w:uiPriority w:val="34"/>
    <w:qFormat/>
    <w:locked/>
    <w:rsid w:val="00CB21E9"/>
  </w:style>
  <w:style w:type="character" w:customStyle="1" w:styleId="eop">
    <w:name w:val="eop"/>
    <w:basedOn w:val="Domylnaczcionkaakapitu"/>
    <w:rsid w:val="00CB21E9"/>
  </w:style>
  <w:style w:type="paragraph" w:customStyle="1" w:styleId="paragraph">
    <w:name w:val="paragraph"/>
    <w:basedOn w:val="Normalny"/>
    <w:rsid w:val="00CB21E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E52DA5"/>
    <w:pPr>
      <w:spacing w:after="0" w:line="240" w:lineRule="auto"/>
    </w:pPr>
  </w:style>
  <w:style w:type="character" w:styleId="Odwoaniedokomentarza">
    <w:name w:val="annotation reference"/>
    <w:basedOn w:val="Domylnaczcionkaakapitu"/>
    <w:uiPriority w:val="99"/>
    <w:semiHidden/>
    <w:unhideWhenUsed/>
    <w:rsid w:val="00C14BE8"/>
    <w:rPr>
      <w:sz w:val="16"/>
      <w:szCs w:val="16"/>
    </w:rPr>
  </w:style>
  <w:style w:type="paragraph" w:styleId="Tekstkomentarza">
    <w:name w:val="annotation text"/>
    <w:basedOn w:val="Normalny"/>
    <w:link w:val="TekstkomentarzaZnak"/>
    <w:uiPriority w:val="99"/>
    <w:unhideWhenUsed/>
    <w:rsid w:val="00C14BE8"/>
    <w:pPr>
      <w:spacing w:line="240" w:lineRule="auto"/>
    </w:pPr>
    <w:rPr>
      <w:sz w:val="20"/>
      <w:szCs w:val="20"/>
    </w:rPr>
  </w:style>
  <w:style w:type="character" w:customStyle="1" w:styleId="TekstkomentarzaZnak">
    <w:name w:val="Tekst komentarza Znak"/>
    <w:basedOn w:val="Domylnaczcionkaakapitu"/>
    <w:link w:val="Tekstkomentarza"/>
    <w:uiPriority w:val="99"/>
    <w:rsid w:val="00C14BE8"/>
    <w:rPr>
      <w:sz w:val="20"/>
      <w:szCs w:val="20"/>
    </w:rPr>
  </w:style>
  <w:style w:type="paragraph" w:styleId="Tematkomentarza">
    <w:name w:val="annotation subject"/>
    <w:basedOn w:val="Tekstkomentarza"/>
    <w:next w:val="Tekstkomentarza"/>
    <w:link w:val="TematkomentarzaZnak"/>
    <w:uiPriority w:val="99"/>
    <w:semiHidden/>
    <w:unhideWhenUsed/>
    <w:rsid w:val="00C14BE8"/>
    <w:rPr>
      <w:b/>
      <w:bCs/>
    </w:rPr>
  </w:style>
  <w:style w:type="character" w:customStyle="1" w:styleId="TematkomentarzaZnak">
    <w:name w:val="Temat komentarza Znak"/>
    <w:basedOn w:val="TekstkomentarzaZnak"/>
    <w:link w:val="Tematkomentarza"/>
    <w:uiPriority w:val="99"/>
    <w:semiHidden/>
    <w:rsid w:val="00C14BE8"/>
    <w:rPr>
      <w:b/>
      <w:bCs/>
      <w:sz w:val="20"/>
      <w:szCs w:val="20"/>
    </w:rPr>
  </w:style>
  <w:style w:type="character" w:styleId="Hipercze">
    <w:name w:val="Hyperlink"/>
    <w:basedOn w:val="Domylnaczcionkaakapitu"/>
    <w:uiPriority w:val="99"/>
    <w:unhideWhenUsed/>
    <w:rsid w:val="009A2224"/>
    <w:rPr>
      <w:color w:val="0563C1" w:themeColor="hyperlink"/>
      <w:u w:val="single"/>
    </w:rPr>
  </w:style>
  <w:style w:type="character" w:styleId="Nierozpoznanawzmianka">
    <w:name w:val="Unresolved Mention"/>
    <w:basedOn w:val="Domylnaczcionkaakapitu"/>
    <w:uiPriority w:val="99"/>
    <w:semiHidden/>
    <w:unhideWhenUsed/>
    <w:rsid w:val="009A2224"/>
    <w:rPr>
      <w:color w:val="605E5C"/>
      <w:shd w:val="clear" w:color="auto" w:fill="E1DFDD"/>
    </w:rPr>
  </w:style>
  <w:style w:type="paragraph" w:styleId="Tekstprzypisudolnego">
    <w:name w:val="footnote text"/>
    <w:basedOn w:val="Normalny"/>
    <w:link w:val="TekstprzypisudolnegoZnak"/>
    <w:uiPriority w:val="99"/>
    <w:semiHidden/>
    <w:unhideWhenUsed/>
    <w:rsid w:val="00670A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0AA7"/>
    <w:rPr>
      <w:sz w:val="20"/>
      <w:szCs w:val="20"/>
    </w:rPr>
  </w:style>
  <w:style w:type="character" w:styleId="Odwoanieprzypisudolnego">
    <w:name w:val="footnote reference"/>
    <w:basedOn w:val="Domylnaczcionkaakapitu"/>
    <w:uiPriority w:val="99"/>
    <w:semiHidden/>
    <w:unhideWhenUsed/>
    <w:rsid w:val="00670AA7"/>
    <w:rPr>
      <w:vertAlign w:val="superscript"/>
    </w:rPr>
  </w:style>
  <w:style w:type="paragraph" w:styleId="Nagwek">
    <w:name w:val="header"/>
    <w:basedOn w:val="Normalny"/>
    <w:link w:val="NagwekZnak"/>
    <w:uiPriority w:val="99"/>
    <w:unhideWhenUsed/>
    <w:rsid w:val="00512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2501"/>
  </w:style>
  <w:style w:type="paragraph" w:styleId="Stopka">
    <w:name w:val="footer"/>
    <w:basedOn w:val="Normalny"/>
    <w:link w:val="StopkaZnak"/>
    <w:uiPriority w:val="99"/>
    <w:unhideWhenUsed/>
    <w:rsid w:val="00512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2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uzp.gov.pl/__data/assets/pdf_file/0018/54162/Dopuszczalnosc-zmiany-umowy-w-sprawie-zamowienia-publicznego-na-podstawie-art.-455-ust.-1-pkt-1-i-4-oraz-art.-455-ust.-2-ustawy-Pzp.pdf"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42FE-14D8-4707-868A-5C6B7229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3018</Words>
  <Characters>18112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si-c</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Kałużyńska Katarzyna</dc:creator>
  <cp:keywords/>
  <dc:description/>
  <cp:lastModifiedBy>Eliza Misiecka</cp:lastModifiedBy>
  <cp:revision>4</cp:revision>
  <dcterms:created xsi:type="dcterms:W3CDTF">2023-11-08T06:50:00Z</dcterms:created>
  <dcterms:modified xsi:type="dcterms:W3CDTF">2023-11-08T06:50:00Z</dcterms:modified>
</cp:coreProperties>
</file>